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24FCD">
        <w:rPr>
          <w:rFonts w:ascii="Meiryo" w:eastAsia="Meiryo" w:hAnsi="Meiryo" w:cs="Meiryo"/>
          <w:color w:val="33CCCC"/>
          <w:sz w:val="28"/>
          <w:szCs w:val="28"/>
          <w:lang w:val="es-ES" w:eastAsia="en-US"/>
        </w:rPr>
        <w:t>N04</w:t>
      </w:r>
      <w:r w:rsidR="00411D2B">
        <w:rPr>
          <w:rFonts w:ascii="Meiryo" w:eastAsia="Meiryo" w:hAnsi="Meiryo" w:cs="Meiryo"/>
          <w:color w:val="33CCCC"/>
          <w:sz w:val="28"/>
          <w:szCs w:val="28"/>
          <w:lang w:val="es-ES" w:eastAsia="en-US"/>
        </w:rPr>
        <w:t>-2019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79A3">
        <w:rPr>
          <w:rFonts w:ascii="Arial Black" w:hAnsi="Arial Black"/>
          <w:b/>
          <w:color w:val="33CCCC"/>
          <w:sz w:val="36"/>
          <w:szCs w:val="28"/>
        </w:rPr>
        <w:t>SERVICIO DE SUMINISTRO DE OXÍGENO MEDICINAL A DOMICILIO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411D2B" w:rsidP="0061030C">
      <w:pPr>
        <w:jc w:val="center"/>
        <w:rPr>
          <w:rFonts w:asciiTheme="minorHAnsi" w:hAnsiTheme="minorHAnsi"/>
          <w:b/>
          <w:sz w:val="32"/>
        </w:rPr>
      </w:pPr>
      <w:r>
        <w:rPr>
          <w:rFonts w:asciiTheme="minorHAnsi" w:hAnsiTheme="minorHAnsi"/>
          <w:b/>
          <w:sz w:val="32"/>
        </w:rPr>
        <w:t>EJERCICIO FISCAL 2019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24FCD">
        <w:rPr>
          <w:rFonts w:asciiTheme="minorHAnsi" w:hAnsiTheme="minorHAnsi" w:cs="Arial"/>
        </w:rPr>
        <w:t>N04</w:t>
      </w:r>
      <w:r w:rsidR="00411D2B">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411D2B">
        <w:rPr>
          <w:rFonts w:asciiTheme="minorHAnsi" w:hAnsiTheme="minorHAnsi"/>
        </w:rPr>
        <w:t xml:space="preserve"> el Artículo 64 de</w:t>
      </w:r>
      <w:r w:rsidR="00037DE1" w:rsidRPr="0078059E">
        <w:rPr>
          <w:rFonts w:asciiTheme="minorHAnsi" w:hAnsiTheme="minorHAnsi"/>
        </w:rPr>
        <w:t xml:space="preserve">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411D2B">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24FCD">
        <w:rPr>
          <w:rFonts w:asciiTheme="minorHAnsi" w:hAnsiTheme="minorHAnsi" w:cs="Arial"/>
        </w:rPr>
        <w:t>N04</w:t>
      </w:r>
      <w:r w:rsidR="00411D2B">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11D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411D2B">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11D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24FCD">
        <w:rPr>
          <w:rFonts w:asciiTheme="minorHAnsi" w:hAnsiTheme="minorHAnsi" w:cs="Arial"/>
        </w:rPr>
        <w:t>N04</w:t>
      </w:r>
      <w:r w:rsidR="00411D2B">
        <w:rPr>
          <w:rFonts w:asciiTheme="minorHAnsi" w:hAnsiTheme="minorHAnsi" w:cs="Arial"/>
        </w:rPr>
        <w:t>-2019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11D2B">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442D68" w:rsidRDefault="00442D68"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El servicio de suministro de oxígeno medicinal a domicilio </w:t>
      </w:r>
      <w:r w:rsidR="00B64229" w:rsidRPr="00442D68">
        <w:rPr>
          <w:rFonts w:asciiTheme="minorHAnsi" w:hAnsiTheme="minorHAnsi" w:cs="Arial"/>
        </w:rPr>
        <w:t>requerido</w:t>
      </w:r>
      <w:r w:rsidR="000C4C9B" w:rsidRPr="00442D68">
        <w:rPr>
          <w:rFonts w:asciiTheme="minorHAnsi" w:hAnsiTheme="minorHAnsi" w:cs="Arial"/>
        </w:rPr>
        <w:t>s</w:t>
      </w:r>
      <w:r w:rsidR="00B64229" w:rsidRPr="00442D68">
        <w:rPr>
          <w:rFonts w:asciiTheme="minorHAnsi" w:hAnsiTheme="minorHAnsi" w:cs="Arial"/>
        </w:rPr>
        <w:t xml:space="preserve"> por </w:t>
      </w:r>
      <w:r w:rsidR="00955C15" w:rsidRPr="00442D68">
        <w:rPr>
          <w:rFonts w:asciiTheme="minorHAnsi" w:hAnsiTheme="minorHAnsi" w:cs="Arial"/>
        </w:rPr>
        <w:t>l</w:t>
      </w:r>
      <w:r w:rsidR="00B64229" w:rsidRPr="00442D68">
        <w:rPr>
          <w:rFonts w:asciiTheme="minorHAnsi" w:hAnsiTheme="minorHAnsi" w:cs="Arial"/>
        </w:rPr>
        <w:t xml:space="preserve">a </w:t>
      </w:r>
      <w:r w:rsidR="00B64229" w:rsidRPr="00442D68">
        <w:rPr>
          <w:rFonts w:asciiTheme="minorHAnsi" w:hAnsiTheme="minorHAnsi" w:cs="Arial"/>
          <w:bCs/>
        </w:rPr>
        <w:t>C</w:t>
      </w:r>
      <w:r w:rsidR="00B64229" w:rsidRPr="00442D68">
        <w:rPr>
          <w:rFonts w:asciiTheme="minorHAnsi" w:hAnsiTheme="minorHAnsi" w:cs="Arial"/>
        </w:rPr>
        <w:t>onvocante</w:t>
      </w:r>
      <w:r w:rsidR="00B64229" w:rsidRPr="00442D68">
        <w:rPr>
          <w:rFonts w:asciiTheme="minorHAnsi" w:hAnsiTheme="minorHAnsi" w:cs="Arial"/>
          <w:b/>
        </w:rPr>
        <w:t xml:space="preserve">, </w:t>
      </w:r>
      <w:r w:rsidR="00B64229" w:rsidRPr="00442D68">
        <w:rPr>
          <w:rFonts w:asciiTheme="minorHAnsi" w:hAnsiTheme="minorHAnsi" w:cs="Arial"/>
        </w:rPr>
        <w:t xml:space="preserve">se realizará con recursos del tipo de presupuesto </w:t>
      </w:r>
      <w:r w:rsidR="00722BC1">
        <w:rPr>
          <w:rFonts w:asciiTheme="minorHAnsi" w:hAnsiTheme="minorHAnsi" w:cs="Arial"/>
        </w:rPr>
        <w:t>20.20.01</w:t>
      </w:r>
      <w:r w:rsidR="00D00E2E" w:rsidRPr="00442D68">
        <w:rPr>
          <w:rFonts w:asciiTheme="minorHAnsi" w:hAnsiTheme="minorHAnsi" w:cs="Arial"/>
        </w:rPr>
        <w:t>, Programa</w:t>
      </w:r>
      <w:r w:rsidR="00B64229" w:rsidRPr="00442D68">
        <w:rPr>
          <w:rFonts w:asciiTheme="minorHAnsi" w:hAnsiTheme="minorHAnsi" w:cs="Arial"/>
        </w:rPr>
        <w:t xml:space="preserve"> </w:t>
      </w:r>
      <w:r w:rsidR="00A91686" w:rsidRPr="00442D68">
        <w:rPr>
          <w:rFonts w:asciiTheme="minorHAnsi" w:hAnsiTheme="minorHAnsi" w:cs="Arial"/>
        </w:rPr>
        <w:t>020508</w:t>
      </w:r>
      <w:r w:rsidR="000C4C9B" w:rsidRPr="00442D68">
        <w:rPr>
          <w:rFonts w:asciiTheme="minorHAnsi" w:hAnsiTheme="minorHAnsi" w:cs="Arial"/>
        </w:rPr>
        <w:t>, Partida 33901</w:t>
      </w:r>
      <w:r w:rsidR="00D00E2E" w:rsidRPr="00442D68">
        <w:rPr>
          <w:rFonts w:asciiTheme="minorHAnsi" w:hAnsiTheme="minorHAnsi" w:cs="Arial"/>
        </w:rPr>
        <w:t xml:space="preserve"> con</w:t>
      </w:r>
      <w:r w:rsidR="00955C15" w:rsidRPr="00442D68">
        <w:rPr>
          <w:rFonts w:asciiTheme="minorHAnsi" w:hAnsiTheme="minorHAnsi" w:cs="Arial"/>
        </w:rPr>
        <w:t xml:space="preserve"> </w:t>
      </w:r>
      <w:r w:rsidR="001A0EBB" w:rsidRPr="00442D68">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442D68">
        <w:rPr>
          <w:rFonts w:asciiTheme="minorHAnsi" w:hAnsiTheme="minorHAnsi"/>
        </w:rPr>
        <w:t>El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C72F26">
        <w:rPr>
          <w:rFonts w:asciiTheme="minorHAnsi" w:hAnsiTheme="minorHAnsi"/>
        </w:rPr>
        <w:t xml:space="preserve">pacientes del Régimen de Protección Social en salud atendidos en las diversas unidades </w:t>
      </w:r>
      <w:r w:rsidR="00C72F26">
        <w:rPr>
          <w:rFonts w:asciiTheme="minorHAnsi" w:hAnsiTheme="minorHAnsi"/>
        </w:rPr>
        <w:lastRenderedPageBreak/>
        <w:t>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w:t>
      </w:r>
      <w:proofErr w:type="spellStart"/>
      <w:r w:rsidR="006033D6" w:rsidRPr="00442D68">
        <w:rPr>
          <w:rFonts w:asciiTheme="minorHAnsi" w:hAnsiTheme="minorHAnsi"/>
        </w:rPr>
        <w:t>curriculum</w:t>
      </w:r>
      <w:proofErr w:type="spellEnd"/>
      <w:r w:rsidR="006033D6" w:rsidRPr="00442D68">
        <w:rPr>
          <w:rFonts w:asciiTheme="minorHAnsi" w:hAnsiTheme="minorHAnsi"/>
        </w:rPr>
        <w:t xml:space="preserve"> vitae, certificados o constancias de capacitaciones y actualización, </w:t>
      </w:r>
      <w:r w:rsidR="00C72F26" w:rsidRPr="00411D2B">
        <w:rPr>
          <w:rFonts w:asciiTheme="minorHAnsi" w:hAnsiTheme="minorHAnsi"/>
        </w:rPr>
        <w:t xml:space="preserve">del personal que prestará el servicio de suministro de oxígeno medicinal a domicilio, </w:t>
      </w:r>
      <w:r w:rsidR="000B30EA" w:rsidRPr="00411D2B">
        <w:rPr>
          <w:rFonts w:asciiTheme="minorHAnsi" w:hAnsiTheme="minorHAnsi"/>
        </w:rPr>
        <w:t>de</w:t>
      </w:r>
      <w:r w:rsidR="00C72F26" w:rsidRPr="00411D2B">
        <w:rPr>
          <w:rFonts w:asciiTheme="minorHAnsi" w:hAnsiTheme="minorHAnsi"/>
        </w:rPr>
        <w:t xml:space="preserve"> acuerdo </w:t>
      </w:r>
      <w:r w:rsidR="000B30EA" w:rsidRPr="00411D2B">
        <w:rPr>
          <w:rFonts w:asciiTheme="minorHAnsi" w:hAnsiTheme="minorHAnsi"/>
        </w:rPr>
        <w:t>con</w:t>
      </w:r>
      <w:r w:rsidR="00C72F26" w:rsidRPr="00411D2B">
        <w:rPr>
          <w:rFonts w:asciiTheme="minorHAnsi" w:hAnsiTheme="minorHAnsi"/>
        </w:rPr>
        <w:t xml:space="preserve"> lo establecido en la Norma</w:t>
      </w:r>
      <w:r w:rsidR="00164BD9" w:rsidRPr="00411D2B">
        <w:rPr>
          <w:rFonts w:asciiTheme="minorHAnsi" w:hAnsiTheme="minorHAnsi"/>
        </w:rPr>
        <w:t xml:space="preserve"> </w:t>
      </w:r>
      <w:r w:rsidR="000B30EA" w:rsidRPr="00411D2B">
        <w:rPr>
          <w:rFonts w:asciiTheme="minorHAnsi" w:hAnsiTheme="minorHAnsi"/>
        </w:rPr>
        <w:t>NMX-H-156-NORMEX-2010 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w:t>
      </w:r>
      <w:r w:rsidR="00C72F26">
        <w:rPr>
          <w:rFonts w:asciiTheme="minorHAnsi" w:hAnsiTheme="minorHAnsi"/>
        </w:rPr>
        <w:t xml:space="preserve"> días 15 de cada mes en cada una</w:t>
      </w:r>
      <w:r w:rsidRPr="004820BC">
        <w:rPr>
          <w:rFonts w:asciiTheme="minorHAnsi" w:hAnsiTheme="minorHAnsi"/>
        </w:rPr>
        <w:t xml:space="preserve"> de </w:t>
      </w:r>
      <w:r w:rsidR="00C72F26">
        <w:rPr>
          <w:rFonts w:asciiTheme="minorHAnsi" w:hAnsiTheme="minorHAnsi"/>
        </w:rPr>
        <w:t>las Unidades Aplicativas de la convocante</w:t>
      </w:r>
      <w:r w:rsidRPr="004820BC">
        <w:rPr>
          <w:rFonts w:asciiTheme="minorHAnsi" w:hAnsiTheme="minorHAnsi"/>
        </w:rPr>
        <w:t xml:space="preserve">.  Los expedientes individuales deberán ser recolectados por el licitante </w:t>
      </w:r>
      <w:r w:rsidR="00C72F26">
        <w:rPr>
          <w:rFonts w:asciiTheme="minorHAnsi" w:hAnsiTheme="minorHAnsi"/>
        </w:rPr>
        <w:t xml:space="preserve">que resulte adjudicado </w:t>
      </w:r>
      <w:r w:rsidRPr="004820BC">
        <w:rPr>
          <w:rFonts w:asciiTheme="minorHAnsi" w:hAnsiTheme="minorHAnsi"/>
        </w:rPr>
        <w:t xml:space="preserve">con ayuda de la unidad receptora del servicio y deberán contener: Copia de la póliza vigente del Seguro Popular, copia </w:t>
      </w:r>
      <w:r w:rsidR="00C72F26">
        <w:rPr>
          <w:rFonts w:asciiTheme="minorHAnsi" w:hAnsiTheme="minorHAnsi"/>
        </w:rPr>
        <w:t>del acuse</w:t>
      </w:r>
      <w:r w:rsidRPr="004820BC">
        <w:rPr>
          <w:rFonts w:asciiTheme="minorHAnsi" w:hAnsiTheme="minorHAnsi"/>
        </w:rPr>
        <w:t xml:space="preserve"> </w:t>
      </w:r>
      <w:r w:rsidR="00C72F26">
        <w:rPr>
          <w:rFonts w:asciiTheme="minorHAnsi" w:hAnsiTheme="minorHAnsi"/>
        </w:rPr>
        <w:t xml:space="preserve">firmado por </w:t>
      </w:r>
      <w:r w:rsidRPr="004820BC">
        <w:rPr>
          <w:rFonts w:asciiTheme="minorHAnsi" w:hAnsiTheme="minorHAnsi"/>
        </w:rPr>
        <w:t xml:space="preserve">el paciente </w:t>
      </w:r>
      <w:r w:rsidR="00C72F26">
        <w:rPr>
          <w:rFonts w:asciiTheme="minorHAnsi" w:hAnsiTheme="minorHAnsi"/>
        </w:rPr>
        <w:t xml:space="preserve">o un familiar donde confirme </w:t>
      </w:r>
      <w:r w:rsidRPr="004820BC">
        <w:rPr>
          <w:rFonts w:asciiTheme="minorHAnsi" w:hAnsiTheme="minorHAnsi"/>
        </w:rPr>
        <w:t>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w:t>
      </w:r>
      <w:proofErr w:type="spellStart"/>
      <w:r w:rsidRPr="00442D68">
        <w:rPr>
          <w:rFonts w:asciiTheme="minorHAnsi" w:hAnsiTheme="minorHAnsi"/>
        </w:rPr>
        <w:t>Ote</w:t>
      </w:r>
      <w:proofErr w:type="spellEnd"/>
      <w:r w:rsidRPr="00442D68">
        <w:rPr>
          <w:rFonts w:asciiTheme="minorHAnsi" w:hAnsiTheme="minorHAnsi"/>
        </w:rPr>
        <w:t>.,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411D2B">
        <w:rPr>
          <w:rFonts w:asciiTheme="minorHAnsi" w:hAnsiTheme="minorHAnsi"/>
        </w:rPr>
        <w:t>1 de Febrero del 2019</w:t>
      </w:r>
      <w:r w:rsidRPr="00442D68">
        <w:rPr>
          <w:rFonts w:asciiTheme="minorHAnsi" w:hAnsiTheme="minorHAnsi"/>
        </w:rPr>
        <w:t xml:space="preserve"> al 31 de Diciembre del 201</w:t>
      </w:r>
      <w:r w:rsidR="00411D2B">
        <w:rPr>
          <w:rFonts w:asciiTheme="minorHAnsi" w:hAnsiTheme="minorHAnsi"/>
        </w:rPr>
        <w:t>9</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de la convocante, durante los 306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00806573">
        <w:rPr>
          <w:rFonts w:asciiTheme="minorHAnsi" w:eastAsia="Times New Roman" w:hAnsiTheme="minorHAnsi" w:cs="Times New Roman"/>
          <w:color w:val="auto"/>
          <w:sz w:val="20"/>
          <w:szCs w:val="20"/>
          <w:lang w:val="es-ES_tradnl" w:eastAsia="es-ES"/>
        </w:rPr>
        <w:t>licitante que resulte adjudicado</w:t>
      </w:r>
      <w:r w:rsidRPr="00EB1183">
        <w:rPr>
          <w:rFonts w:asciiTheme="minorHAnsi" w:eastAsia="Times New Roman" w:hAnsiTheme="minorHAnsi" w:cs="Times New Roman"/>
          <w:color w:val="auto"/>
          <w:sz w:val="20"/>
          <w:szCs w:val="20"/>
          <w:lang w:val="es-ES_tradnl" w:eastAsia="es-ES"/>
        </w:rPr>
        <w:t xml:space="preserve">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7B598C" w:rsidRDefault="007B598C" w:rsidP="007B598C">
      <w:pPr>
        <w:pStyle w:val="Prrafodelista"/>
        <w:numPr>
          <w:ilvl w:val="0"/>
          <w:numId w:val="40"/>
        </w:numPr>
        <w:jc w:val="both"/>
        <w:rPr>
          <w:rFonts w:asciiTheme="minorHAnsi" w:hAnsiTheme="minorHAnsi"/>
        </w:rPr>
      </w:pPr>
      <w:r w:rsidRPr="0015626F">
        <w:rPr>
          <w:rFonts w:asciiTheme="minorHAnsi" w:hAnsiTheme="minorHAnsi"/>
        </w:rPr>
        <w:t xml:space="preserve">La convocante requiere del suministro de oxígeno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p w:rsidR="0015626F" w:rsidRPr="00442D68" w:rsidRDefault="0015626F" w:rsidP="0015626F">
      <w:pPr>
        <w:pStyle w:val="arial"/>
        <w:numPr>
          <w:ilvl w:val="0"/>
          <w:numId w:val="40"/>
        </w:numPr>
        <w:ind w:right="227"/>
        <w:rPr>
          <w:rFonts w:asciiTheme="minorHAnsi" w:eastAsia="Times New Roman" w:hAnsiTheme="minorHAnsi" w:cs="Times New Roman"/>
          <w:color w:val="auto"/>
          <w:sz w:val="20"/>
          <w:szCs w:val="20"/>
          <w:lang w:val="es-ES_tradnl" w:eastAsia="es-ES"/>
        </w:rPr>
      </w:pPr>
      <w:r w:rsidRPr="0015626F">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Asimismo, se deberá realizar una evaluación semestral o anual del paciente, por un miembro de la misma especialidad que inicio la prescripción, caso contrario, el médico de primer o </w:t>
      </w:r>
      <w:r w:rsidRPr="00442D68">
        <w:rPr>
          <w:rFonts w:asciiTheme="minorHAnsi" w:eastAsia="Times New Roman" w:hAnsiTheme="minorHAnsi" w:cs="Times New Roman"/>
          <w:color w:val="auto"/>
          <w:sz w:val="20"/>
          <w:szCs w:val="20"/>
          <w:lang w:val="es-ES_tradnl" w:eastAsia="es-ES"/>
        </w:rPr>
        <w:t>segundo nivel, no podrá expedir mensualmente la solicitud de oxígeno domiciliario.</w:t>
      </w:r>
    </w:p>
    <w:p w:rsidR="008766DF" w:rsidRPr="00442D68" w:rsidRDefault="0015626F" w:rsidP="008766DF">
      <w:pPr>
        <w:pStyle w:val="Prrafodelista"/>
        <w:numPr>
          <w:ilvl w:val="0"/>
          <w:numId w:val="40"/>
        </w:numPr>
        <w:jc w:val="both"/>
        <w:rPr>
          <w:rFonts w:asciiTheme="minorHAnsi" w:hAnsiTheme="minorHAnsi"/>
        </w:rPr>
      </w:pPr>
      <w:r w:rsidRPr="00442D68">
        <w:rPr>
          <w:rFonts w:asciiTheme="minorHAnsi" w:hAnsiTheme="minorHAnsi"/>
        </w:rPr>
        <w:t>El suministro deberá</w:t>
      </w:r>
      <w:r w:rsidR="00107853">
        <w:rPr>
          <w:rFonts w:asciiTheme="minorHAnsi" w:hAnsiTheme="minorHAnsi"/>
        </w:rPr>
        <w:t xml:space="preserve"> ser en cilindros portátiles </w:t>
      </w:r>
      <w:r w:rsidR="001A194B" w:rsidRPr="00442D68">
        <w:rPr>
          <w:rFonts w:asciiTheme="minorHAnsi" w:hAnsiTheme="minorHAnsi"/>
        </w:rPr>
        <w:t>con</w:t>
      </w:r>
      <w:r w:rsidRPr="00442D68">
        <w:rPr>
          <w:rFonts w:asciiTheme="minorHAnsi" w:hAnsiTheme="minorHAnsi"/>
        </w:rPr>
        <w:t xml:space="preserve"> equipos desechables para la aplicación del </w:t>
      </w:r>
      <w:r w:rsidR="001A194B" w:rsidRPr="00442D68">
        <w:rPr>
          <w:rFonts w:asciiTheme="minorHAnsi" w:hAnsiTheme="minorHAnsi"/>
        </w:rPr>
        <w:t>mismo,</w:t>
      </w:r>
      <w:r w:rsidRPr="00442D68">
        <w:rPr>
          <w:rFonts w:asciiTheme="minorHAnsi" w:hAnsiTheme="minorHAnsi"/>
        </w:rPr>
        <w:t xml:space="preserve"> consistente en mascarilla y mangueras. El Licitante deberá garantizar la entrega en el domicilio del paciente en un intervalo de tiempo </w:t>
      </w:r>
      <w:r w:rsidRPr="00442D68">
        <w:rPr>
          <w:rFonts w:asciiTheme="minorHAnsi" w:hAnsiTheme="minorHAnsi"/>
        </w:rPr>
        <w:lastRenderedPageBreak/>
        <w:t>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C177A" w:rsidRPr="00442D68" w:rsidRDefault="008766DF" w:rsidP="004C177A">
      <w:pPr>
        <w:pStyle w:val="Prrafodelista"/>
        <w:numPr>
          <w:ilvl w:val="0"/>
          <w:numId w:val="40"/>
        </w:numPr>
        <w:jc w:val="both"/>
        <w:rPr>
          <w:rFonts w:asciiTheme="minorHAnsi" w:hAnsiTheme="minorHAnsi"/>
        </w:rPr>
      </w:pPr>
      <w:r w:rsidRPr="00442D68">
        <w:rPr>
          <w:rFonts w:asciiTheme="minorHAnsi" w:hAnsiTheme="minorHAnsi"/>
        </w:rPr>
        <w:t>E</w:t>
      </w:r>
      <w:r w:rsidR="004C177A" w:rsidRPr="00442D68">
        <w:rPr>
          <w:rFonts w:asciiTheme="minorHAnsi" w:hAnsiTheme="minorHAnsi"/>
        </w:rPr>
        <w:t xml:space="preserve">l </w:t>
      </w:r>
      <w:r w:rsidRPr="00442D68">
        <w:rPr>
          <w:rFonts w:asciiTheme="minorHAnsi" w:hAnsiTheme="minorHAnsi"/>
        </w:rPr>
        <w:t>oxígeno</w:t>
      </w:r>
      <w:r w:rsidR="004C177A" w:rsidRPr="00442D68">
        <w:rPr>
          <w:rFonts w:asciiTheme="minorHAnsi" w:hAnsiTheme="minorHAnsi"/>
        </w:rPr>
        <w:t xml:space="preserve">, así como los contenedores a los que se hace referencia en el anexo </w:t>
      </w:r>
      <w:r w:rsidRPr="00442D68">
        <w:rPr>
          <w:rFonts w:asciiTheme="minorHAnsi" w:hAnsiTheme="minorHAnsi"/>
        </w:rPr>
        <w:t>1</w:t>
      </w:r>
      <w:r w:rsidR="004C177A" w:rsidRPr="00442D68">
        <w:rPr>
          <w:rFonts w:asciiTheme="minorHAnsi" w:hAnsiTheme="minorHAnsi"/>
        </w:rPr>
        <w:t>, deberán cumplir al 100% con lo dispuesto en</w:t>
      </w:r>
      <w:r w:rsidRPr="00442D68">
        <w:rPr>
          <w:rFonts w:asciiTheme="minorHAnsi" w:hAnsiTheme="minorHAnsi"/>
        </w:rPr>
        <w:t xml:space="preserve"> </w:t>
      </w:r>
      <w:r w:rsidR="004C177A" w:rsidRPr="00442D68">
        <w:rPr>
          <w:rFonts w:asciiTheme="minorHAnsi" w:hAnsiTheme="minorHAnsi"/>
        </w:rPr>
        <w:t>las siguientes normas:</w:t>
      </w:r>
    </w:p>
    <w:p w:rsidR="008766DF" w:rsidRPr="00442D68" w:rsidRDefault="004C177A" w:rsidP="004C177A">
      <w:pPr>
        <w:pStyle w:val="Prrafodelista"/>
        <w:ind w:left="1068"/>
        <w:jc w:val="both"/>
        <w:rPr>
          <w:rFonts w:asciiTheme="minorHAnsi" w:hAnsiTheme="minorHAnsi"/>
        </w:rPr>
      </w:pPr>
      <w:r w:rsidRPr="00442D68">
        <w:rPr>
          <w:rFonts w:asciiTheme="minorHAnsi" w:hAnsiTheme="minorHAnsi"/>
        </w:rPr>
        <w:t xml:space="preserve">a) </w:t>
      </w:r>
      <w:r w:rsidR="008766DF" w:rsidRPr="00442D68">
        <w:rPr>
          <w:rFonts w:asciiTheme="minorHAnsi" w:hAnsiTheme="minorHAnsi"/>
        </w:rPr>
        <w:t xml:space="preserve">Norma NMX-H-156-NORMEX-2010 </w:t>
      </w:r>
    </w:p>
    <w:p w:rsidR="004C177A" w:rsidRPr="00442D68" w:rsidRDefault="008766DF" w:rsidP="004C177A">
      <w:pPr>
        <w:pStyle w:val="Prrafodelista"/>
        <w:ind w:left="1068"/>
        <w:jc w:val="both"/>
        <w:rPr>
          <w:rFonts w:asciiTheme="minorHAnsi" w:hAnsiTheme="minorHAnsi"/>
        </w:rPr>
      </w:pPr>
      <w:r w:rsidRPr="00442D68">
        <w:rPr>
          <w:rFonts w:asciiTheme="minorHAnsi" w:hAnsiTheme="minorHAnsi"/>
        </w:rPr>
        <w:t>b</w:t>
      </w:r>
      <w:r w:rsidR="004C177A" w:rsidRPr="00442D68">
        <w:rPr>
          <w:rFonts w:asciiTheme="minorHAnsi" w:hAnsiTheme="minorHAnsi"/>
        </w:rPr>
        <w:t xml:space="preserve">) </w:t>
      </w:r>
      <w:r w:rsidRPr="00442D68">
        <w:rPr>
          <w:rFonts w:asciiTheme="minorHAnsi" w:hAnsiTheme="minorHAnsi"/>
        </w:rPr>
        <w:t>F</w:t>
      </w:r>
      <w:r w:rsidR="004C177A" w:rsidRPr="00442D68">
        <w:rPr>
          <w:rFonts w:asciiTheme="minorHAnsi" w:hAnsiTheme="minorHAnsi"/>
        </w:rPr>
        <w:t xml:space="preserve">armacopea de los </w:t>
      </w:r>
      <w:r w:rsidRPr="00442D68">
        <w:rPr>
          <w:rFonts w:asciiTheme="minorHAnsi" w:hAnsiTheme="minorHAnsi"/>
        </w:rPr>
        <w:t>E</w:t>
      </w:r>
      <w:r w:rsidR="004C177A" w:rsidRPr="00442D68">
        <w:rPr>
          <w:rFonts w:asciiTheme="minorHAnsi" w:hAnsiTheme="minorHAnsi"/>
        </w:rPr>
        <w:t xml:space="preserve">stados </w:t>
      </w:r>
      <w:r w:rsidRPr="00442D68">
        <w:rPr>
          <w:rFonts w:asciiTheme="minorHAnsi" w:hAnsiTheme="minorHAnsi"/>
        </w:rPr>
        <w:t>U</w:t>
      </w:r>
      <w:r w:rsidR="004C177A" w:rsidRPr="00442D68">
        <w:rPr>
          <w:rFonts w:asciiTheme="minorHAnsi" w:hAnsiTheme="minorHAnsi"/>
        </w:rPr>
        <w:t xml:space="preserve">nidos </w:t>
      </w:r>
      <w:r w:rsidRPr="00442D68">
        <w:rPr>
          <w:rFonts w:asciiTheme="minorHAnsi" w:hAnsiTheme="minorHAnsi"/>
        </w:rPr>
        <w:t>M</w:t>
      </w:r>
      <w:r w:rsidR="004C177A" w:rsidRPr="00442D68">
        <w:rPr>
          <w:rFonts w:asciiTheme="minorHAnsi" w:hAnsiTheme="minorHAnsi"/>
        </w:rPr>
        <w:t>exicanos (ox</w:t>
      </w:r>
      <w:r w:rsidRPr="00442D68">
        <w:rPr>
          <w:rFonts w:asciiTheme="minorHAnsi" w:hAnsiTheme="minorHAnsi"/>
        </w:rPr>
        <w:t>í</w:t>
      </w:r>
      <w:r w:rsidR="004C177A" w:rsidRPr="00442D68">
        <w:rPr>
          <w:rFonts w:asciiTheme="minorHAnsi" w:hAnsiTheme="minorHAnsi"/>
        </w:rPr>
        <w:t>geno).</w:t>
      </w:r>
    </w:p>
    <w:p w:rsidR="007B598C" w:rsidRP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442D68">
        <w:rPr>
          <w:rFonts w:asciiTheme="minorHAnsi" w:eastAsia="Times New Roman" w:hAnsiTheme="minorHAnsi" w:cs="Times New Roman"/>
          <w:color w:val="auto"/>
          <w:sz w:val="20"/>
          <w:szCs w:val="20"/>
          <w:lang w:val="es-ES_tradnl" w:eastAsia="es-ES"/>
        </w:rPr>
        <w:t>Deberá proporcionarse un tanque cilíndrico, metálico con una capacidad de 6.0</w:t>
      </w:r>
      <w:r w:rsidRPr="007B598C">
        <w:rPr>
          <w:rFonts w:asciiTheme="minorHAnsi" w:eastAsia="Times New Roman" w:hAnsiTheme="minorHAnsi" w:cs="Times New Roman"/>
          <w:color w:val="auto"/>
          <w:sz w:val="20"/>
          <w:szCs w:val="20"/>
          <w:lang w:val="es-ES_tradnl" w:eastAsia="es-ES"/>
        </w:rPr>
        <w:t xml:space="preserve"> a 12.0 m3, que se utilice únicamente para aplicaciones medicinales, a una presión máxima de 150 a 300 Kg./cm2 con un capuchón protector para la válvula superior del cilindro que deberá de ser fijo y de acero o plástico reforzado, debiendo contar con un regulador de presión que facilite el control de las dosificaciones en litros por minuto; y únicamente como respaldo un concentrador con pureza mínima del 93% +- 3%, debiendo contar con los accesorios desechables necesarios (catéteres nasales, mascarillas sistema Venturi, mascarillas con bolsa reservorio, mascarillas con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parcial y sin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humidificador de burbuja fina y niples adaptadores). Así como contar con un sistema de flujo de  0-15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w:t>
      </w:r>
      <w:r>
        <w:rPr>
          <w:rFonts w:asciiTheme="minorHAnsi" w:eastAsia="Times New Roman" w:hAnsiTheme="minorHAnsi" w:cs="Times New Roman"/>
          <w:color w:val="auto"/>
          <w:sz w:val="20"/>
          <w:szCs w:val="20"/>
          <w:lang w:val="es-ES_tradnl" w:eastAsia="es-ES"/>
        </w:rPr>
        <w:t xml:space="preserve"> </w:t>
      </w:r>
      <w:r w:rsidRPr="007B598C">
        <w:rPr>
          <w:rFonts w:asciiTheme="minorHAnsi" w:eastAsia="Times New Roman" w:hAnsiTheme="minorHAnsi" w:cs="Times New Roman"/>
          <w:color w:val="auto"/>
          <w:sz w:val="20"/>
          <w:szCs w:val="20"/>
          <w:lang w:val="es-ES_tradnl" w:eastAsia="es-ES"/>
        </w:rPr>
        <w:t>Aunado a lo anterior, el equipo deberá garantizar la seguridad del manejo y movilidad en el domicilio del paciente. Para aquellos pacientes que requieran de altos flujos (4 l/min o más), será necesario el suministro con cánulas con sistema reservorio.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7B598C">
        <w:rPr>
          <w:rFonts w:asciiTheme="minorHAnsi" w:eastAsia="Times New Roman" w:hAnsiTheme="minorHAnsi" w:cs="Times New Roman"/>
          <w:color w:val="auto"/>
          <w:sz w:val="20"/>
          <w:szCs w:val="20"/>
          <w:lang w:val="es-ES_tradnl" w:eastAsia="es-ES"/>
        </w:rPr>
        <w:t>Previo al llenado y recarga de los cilindros con oxígeno medicinal, éstos deben ser sometidos a un vacío mínimo de 20 pulgadas de mercurio (</w:t>
      </w:r>
      <w:proofErr w:type="spellStart"/>
      <w:r w:rsidRPr="007B598C">
        <w:rPr>
          <w:rFonts w:asciiTheme="minorHAnsi" w:eastAsia="Times New Roman" w:hAnsiTheme="minorHAnsi" w:cs="Times New Roman"/>
          <w:color w:val="auto"/>
          <w:sz w:val="20"/>
          <w:szCs w:val="20"/>
          <w:lang w:val="es-ES_tradnl" w:eastAsia="es-ES"/>
        </w:rPr>
        <w:t>in.Hg</w:t>
      </w:r>
      <w:proofErr w:type="spellEnd"/>
      <w:r w:rsidRPr="007B598C">
        <w:rPr>
          <w:rFonts w:asciiTheme="minorHAnsi" w:eastAsia="Times New Roman" w:hAnsiTheme="minorHAnsi" w:cs="Times New Roman"/>
          <w:color w:val="auto"/>
          <w:sz w:val="20"/>
          <w:szCs w:val="20"/>
          <w:lang w:val="es-ES_tradnl" w:eastAsia="es-ES"/>
        </w:rPr>
        <w:t>), cumpliendo con los requisitos de seguridad para su uso, manejo, llenado y transporte, lo cual se acreditará presentando certificado de cumplimiento de la Norma NMX-H-156-NORMEX-2010 e informe de ensayo que acredite el cumplimiento de esta norma, con una vigencia no mayor a 30 días contados, a partir del acto de presentación y apertura de proposiciones.</w:t>
      </w:r>
    </w:p>
    <w:p w:rsidR="00EB1183" w:rsidRPr="00CC7B8F"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w:t>
      </w:r>
      <w:r w:rsidR="00CC7B8F" w:rsidRPr="00CC7B8F">
        <w:rPr>
          <w:rFonts w:asciiTheme="minorHAnsi" w:eastAsia="Times New Roman" w:hAnsiTheme="minorHAnsi" w:cs="Times New Roman"/>
          <w:color w:val="auto"/>
          <w:sz w:val="20"/>
          <w:szCs w:val="20"/>
          <w:lang w:val="es-ES_tradnl" w:eastAsia="es-ES"/>
        </w:rPr>
        <w:t>que opere las 24 horas y los 306</w:t>
      </w:r>
      <w:r w:rsidRPr="00CC7B8F">
        <w:rPr>
          <w:rFonts w:asciiTheme="minorHAnsi" w:eastAsia="Times New Roman" w:hAnsiTheme="minorHAnsi" w:cs="Times New Roman"/>
          <w:color w:val="auto"/>
          <w:sz w:val="20"/>
          <w:szCs w:val="20"/>
          <w:lang w:val="es-ES_tradnl" w:eastAsia="es-ES"/>
        </w:rPr>
        <w:t xml:space="preserve"> días </w:t>
      </w:r>
      <w:r w:rsidR="00CC7B8F" w:rsidRPr="00CC7B8F">
        <w:rPr>
          <w:rFonts w:asciiTheme="minorHAnsi" w:eastAsia="Times New Roman" w:hAnsiTheme="minorHAnsi" w:cs="Times New Roman"/>
          <w:color w:val="auto"/>
          <w:sz w:val="20"/>
          <w:szCs w:val="20"/>
          <w:lang w:val="es-ES_tradnl" w:eastAsia="es-ES"/>
        </w:rPr>
        <w:t>correspondientes a la vigencia del contrato</w:t>
      </w:r>
      <w:r w:rsidRPr="00CC7B8F">
        <w:rPr>
          <w:rFonts w:asciiTheme="minorHAnsi" w:eastAsia="Times New Roman" w:hAnsiTheme="minorHAnsi" w:cs="Times New Roman"/>
          <w:color w:val="auto"/>
          <w:sz w:val="20"/>
          <w:szCs w:val="20"/>
          <w:lang w:val="es-ES_tradnl" w:eastAsia="es-ES"/>
        </w:rPr>
        <w:t xml:space="preserve">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tanques al paciente en su domicilio, entre otros.</w:t>
      </w:r>
    </w:p>
    <w:p w:rsidR="008766DF" w:rsidRPr="00CC7B8F" w:rsidRDefault="008766DF" w:rsidP="008766DF">
      <w:pPr>
        <w:pStyle w:val="Prrafodelista"/>
        <w:numPr>
          <w:ilvl w:val="0"/>
          <w:numId w:val="40"/>
        </w:numPr>
        <w:jc w:val="both"/>
        <w:rPr>
          <w:rFonts w:asciiTheme="minorHAnsi" w:hAnsiTheme="minorHAnsi"/>
        </w:rPr>
      </w:pPr>
      <w:r w:rsidRPr="00CC7B8F">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w:t>
      </w:r>
      <w:r w:rsidRPr="007B598C">
        <w:rPr>
          <w:rFonts w:asciiTheme="minorHAnsi" w:eastAsia="Times New Roman" w:hAnsiTheme="minorHAnsi" w:cs="Times New Roman"/>
          <w:color w:val="auto"/>
          <w:sz w:val="20"/>
          <w:szCs w:val="20"/>
          <w:lang w:val="es-ES_tradnl" w:eastAsia="es-ES"/>
        </w:rPr>
        <w:t xml:space="preserve"> 3 horas (con un flujo de 2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15626F" w:rsidRDefault="00EB1183" w:rsidP="0015626F">
      <w:pPr>
        <w:pStyle w:val="Prrafodelista"/>
        <w:numPr>
          <w:ilvl w:val="0"/>
          <w:numId w:val="40"/>
        </w:numPr>
        <w:jc w:val="both"/>
        <w:rPr>
          <w:rFonts w:asciiTheme="minorHAnsi" w:hAnsiTheme="minorHAnsi"/>
        </w:rPr>
      </w:pPr>
      <w:r w:rsidRPr="00EB1183">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domicilio</w:t>
      </w:r>
      <w:r w:rsidR="00CC7B8F">
        <w:rPr>
          <w:rFonts w:asciiTheme="minorHAnsi" w:hAnsiTheme="minorHAnsi"/>
        </w:rPr>
        <w:t>, e</w:t>
      </w:r>
      <w:r w:rsidR="0015626F" w:rsidRPr="0015626F">
        <w:rPr>
          <w:rFonts w:asciiTheme="minorHAnsi" w:hAnsiTheme="minorHAnsi"/>
        </w:rPr>
        <w:t xml:space="preserve">l método de comprobación del suministro para efectos de pago, será la presentación de recetas que se expidan para tal efecto a los pacientes, destacando que la Convocante no aceptará aquellos formatos expedidos manualmente o con tachaduras o enmendaduras en el mismo. </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lastRenderedPageBreak/>
        <w:t>Únicamente cuando los médicos facultados no cuenten con los sistemas para la expedición de recetas, o bien, en caso de contingencia justificada, se aceptarán recetas manuales que contengan la autorización y firma correspondiente del Médico.</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15626F" w:rsidRPr="00442D68"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que resulte adjudicado deberá verificar (visita domiciliaria), por lo menos cada tres meses a partir de que se inicie la prestación del servicio que el paciente continúa utilizando el suministro de oxígeno medicinal domiciliario, </w:t>
      </w:r>
      <w:r w:rsidRPr="00442D68">
        <w:rPr>
          <w:rFonts w:asciiTheme="minorHAnsi" w:hAnsiTheme="minorHAnsi"/>
        </w:rPr>
        <w:t>dejando constancia para tal efecto, mediante el formato que entregue la convocante.</w:t>
      </w:r>
    </w:p>
    <w:p w:rsidR="00160546" w:rsidRPr="00442D68" w:rsidRDefault="00160546" w:rsidP="0015626F">
      <w:pPr>
        <w:pStyle w:val="Prrafodelista"/>
        <w:numPr>
          <w:ilvl w:val="0"/>
          <w:numId w:val="40"/>
        </w:numPr>
        <w:jc w:val="both"/>
        <w:rPr>
          <w:rFonts w:asciiTheme="minorHAnsi" w:hAnsiTheme="minorHAnsi"/>
        </w:rPr>
      </w:pPr>
      <w:r w:rsidRPr="00442D68">
        <w:rPr>
          <w:rFonts w:asciiTheme="minorHAnsi" w:hAnsiTheme="minorHAnsi"/>
        </w:rPr>
        <w:t>El oxígeno deberá proporcionarse al paciente bajo las siguientes condiciones:</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En un tanque cilindro metálico </w:t>
      </w:r>
      <w:r w:rsidR="00107853" w:rsidRPr="00442D68">
        <w:rPr>
          <w:rFonts w:asciiTheme="minorHAnsi" w:hAnsiTheme="minorHAnsi"/>
        </w:rPr>
        <w:t>con una capacidad de 6.0</w:t>
      </w:r>
      <w:r w:rsidR="00107853" w:rsidRPr="007B598C">
        <w:rPr>
          <w:rFonts w:asciiTheme="minorHAnsi" w:hAnsiTheme="minorHAnsi"/>
        </w:rPr>
        <w:t xml:space="preserve"> a 12.0 m3, que se utilice únicamente para aplicaciones medicinales, a una presión máxima de 150 a 300 Kg./cm2</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Para la seguridad física del paciente, de sus bienes materiales y como cumplimiento a las normas mínimas de seguridad, se requiere un capuchón protector de la válvula en la parte superior permanentemente fijo.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Un regulador de presión que funcione al 100% para controlar las dosificaciones litros por minuto.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Líneas de conexión, cánulas o mascarillas y vaso humidificador adecuado, buen estado y libres de impurezas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Adicionalmente para los paciente</w:t>
      </w:r>
      <w:r w:rsidR="0015626F" w:rsidRPr="00442D68">
        <w:rPr>
          <w:rFonts w:asciiTheme="minorHAnsi" w:hAnsiTheme="minorHAnsi"/>
        </w:rPr>
        <w:t>s</w:t>
      </w:r>
      <w:r w:rsidRPr="00442D68">
        <w:rPr>
          <w:rFonts w:asciiTheme="minorHAnsi" w:hAnsiTheme="minorHAnsi"/>
        </w:rPr>
        <w:t xml:space="preserve"> que requieran del suministro de oxígeno a baja presión durante las 24 horas o a solicitud de la convocante, los equipos serán concentradores de oxígeno.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Camionetas de transporte de modelo reciente para efectuar el reparto</w:t>
      </w:r>
      <w:r w:rsidR="00CC7B8F">
        <w:rPr>
          <w:rFonts w:asciiTheme="minorHAnsi" w:hAnsiTheme="minorHAnsi"/>
        </w:rPr>
        <w:t xml:space="preserve"> equipada</w:t>
      </w:r>
      <w:r w:rsidRPr="00442D68">
        <w:rPr>
          <w:rFonts w:asciiTheme="minorHAnsi" w:hAnsiTheme="minorHAnsi"/>
        </w:rPr>
        <w:t>s con radio comunicador</w:t>
      </w:r>
      <w:r w:rsidR="001A194B" w:rsidRPr="00442D68">
        <w:rPr>
          <w:rFonts w:asciiTheme="minorHAnsi" w:hAnsiTheme="minorHAnsi"/>
        </w:rPr>
        <w:t xml:space="preserve"> </w:t>
      </w:r>
      <w:r w:rsidRPr="00442D68">
        <w:rPr>
          <w:rFonts w:asciiTheme="minorHAnsi" w:hAnsiTheme="minorHAnsi"/>
        </w:rPr>
        <w:t>y un carro portátil para el desplazamiento de los cilindros, dicha</w:t>
      </w:r>
      <w:r w:rsidR="00CC7B8F">
        <w:rPr>
          <w:rFonts w:asciiTheme="minorHAnsi" w:hAnsiTheme="minorHAnsi"/>
        </w:rPr>
        <w:t>s</w:t>
      </w:r>
      <w:r w:rsidRPr="00442D68">
        <w:rPr>
          <w:rFonts w:asciiTheme="minorHAnsi" w:hAnsiTheme="minorHAnsi"/>
        </w:rPr>
        <w:t xml:space="preserve"> camionetas deberán contar con permisos individuales vigentes expedidos por la Secretaria de Comunicaciones y Transportes.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Los operadores de transportes de las camionetas deberán con</w:t>
      </w:r>
      <w:r w:rsidR="00CC7B8F">
        <w:rPr>
          <w:rFonts w:asciiTheme="minorHAnsi" w:hAnsiTheme="minorHAnsi"/>
        </w:rPr>
        <w:t>tar con</w:t>
      </w:r>
      <w:r w:rsidRPr="00442D68">
        <w:rPr>
          <w:rFonts w:asciiTheme="minorHAnsi" w:hAnsiTheme="minorHAnsi"/>
        </w:rPr>
        <w:t xml:space="preserve"> licencia de chofer vigente y la capacitación adecuada para el desempeño de su labor. </w:t>
      </w:r>
    </w:p>
    <w:p w:rsidR="0015626F" w:rsidRDefault="00160546" w:rsidP="0015626F">
      <w:pPr>
        <w:pStyle w:val="Prrafodelista"/>
        <w:numPr>
          <w:ilvl w:val="0"/>
          <w:numId w:val="40"/>
        </w:numPr>
        <w:jc w:val="both"/>
        <w:rPr>
          <w:rFonts w:asciiTheme="minorHAnsi" w:hAnsiTheme="minorHAnsi"/>
        </w:rPr>
      </w:pPr>
      <w:r w:rsidRPr="00442D68">
        <w:rPr>
          <w:rFonts w:asciiTheme="minorHAnsi" w:hAnsiTheme="minorHAnsi"/>
        </w:rPr>
        <w:t>Se</w:t>
      </w:r>
      <w:r w:rsidR="0015626F" w:rsidRPr="00442D68">
        <w:rPr>
          <w:rFonts w:asciiTheme="minorHAnsi" w:hAnsiTheme="minorHAnsi"/>
        </w:rPr>
        <w:t xml:space="preserve">guridad en el manejo de equipos. </w:t>
      </w:r>
      <w:r w:rsidRPr="00442D68">
        <w:rPr>
          <w:rFonts w:asciiTheme="minorHAnsi" w:hAnsiTheme="minorHAnsi"/>
        </w:rPr>
        <w:t>El licitante que resulte adjudicado deberá asegurar que el cilindro es revisado cada vez que se mete a la línea de llenado, detectando el estado general de la válvula y que el cilindro no haya sido contaminado con otros gases, que no se encuentre golpeado o quemado</w:t>
      </w:r>
      <w:r w:rsidRPr="0015626F">
        <w:rPr>
          <w:rFonts w:asciiTheme="minorHAnsi" w:hAnsiTheme="minorHAnsi"/>
        </w:rPr>
        <w:t xml:space="preserv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Prueba de vacío: El licitante que resulte adjudicado deberá efectuar prueba de vacío al 100% de cilindros antes de llenarse nuevamente.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Cilindro con c</w:t>
      </w:r>
      <w:r w:rsidR="0015626F" w:rsidRPr="0015626F">
        <w:rPr>
          <w:rFonts w:asciiTheme="minorHAnsi" w:hAnsiTheme="minorHAnsi"/>
        </w:rPr>
        <w:t>apuchón protector de la válvula. E</w:t>
      </w:r>
      <w:r w:rsidRPr="0015626F">
        <w:rPr>
          <w:rFonts w:asciiTheme="minorHAnsi" w:hAnsiTheme="minorHAnsi"/>
        </w:rPr>
        <w:t xml:space="preserve">l licitante que resulte adjudicado tendrá que proporcionar un capuchón que protege la válvula, evitando que por caerse el cilindro pegue con la válvula y ocasione una tragedia.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Capacitación a pacientes y familiares: </w:t>
      </w:r>
      <w:r w:rsidR="00EB1183" w:rsidRPr="00EB1183">
        <w:rPr>
          <w:rFonts w:asciiTheme="minorHAnsi" w:hAnsiTheme="minorHAnsi"/>
        </w:rPr>
        <w:t xml:space="preserve">El </w:t>
      </w:r>
      <w:r w:rsidR="00EB1183">
        <w:rPr>
          <w:rFonts w:asciiTheme="minorHAnsi" w:hAnsiTheme="minorHAnsi"/>
        </w:rPr>
        <w:t>licitante que resulte adjudicado</w:t>
      </w:r>
      <w:r w:rsidR="00EB1183" w:rsidRPr="00EB1183">
        <w:rPr>
          <w:rFonts w:asciiTheme="minorHAnsi" w:hAnsiTheme="minorHAnsi"/>
        </w:rPr>
        <w:t xml:space="preserve"> deberá entregar al paciente, familiar o quien lo asista en su domicilio las indicaciones, instructivos, información ilustrada de seguridad, en el uso y manejo del tanque cilíndrico</w:t>
      </w:r>
      <w:r w:rsidR="00EB1183" w:rsidRPr="0015626F">
        <w:rPr>
          <w:rFonts w:asciiTheme="minorHAnsi" w:hAnsiTheme="minorHAnsi"/>
        </w:rPr>
        <w:t xml:space="preserve"> </w:t>
      </w:r>
      <w:r w:rsidR="00EB1183">
        <w:rPr>
          <w:rFonts w:asciiTheme="minorHAnsi" w:hAnsiTheme="minorHAnsi"/>
        </w:rPr>
        <w:t>y</w:t>
      </w:r>
      <w:r w:rsidRPr="0015626F">
        <w:rPr>
          <w:rFonts w:asciiTheme="minorHAnsi" w:hAnsiTheme="minorHAnsi"/>
        </w:rPr>
        <w:t xml:space="preserve"> deberá contar con chóferes técnicamente preparados, con el fin de capacitar perfectamente a familiar</w:t>
      </w:r>
      <w:r w:rsidR="00EB1183">
        <w:rPr>
          <w:rFonts w:asciiTheme="minorHAnsi" w:hAnsiTheme="minorHAnsi"/>
        </w:rPr>
        <w:t>es y pacientes acerca de su uso</w:t>
      </w:r>
      <w:r w:rsidRPr="0015626F">
        <w:rPr>
          <w:rFonts w:asciiTheme="minorHAnsi" w:hAnsiTheme="minorHAnsi"/>
        </w:rPr>
        <w:t xml:space="preserve">. </w:t>
      </w:r>
    </w:p>
    <w:p w:rsidR="00EB1183" w:rsidRDefault="00EB1183" w:rsidP="00CC7B8F">
      <w:pPr>
        <w:pStyle w:val="Prrafodelista"/>
        <w:numPr>
          <w:ilvl w:val="0"/>
          <w:numId w:val="40"/>
        </w:numPr>
        <w:jc w:val="both"/>
        <w:rPr>
          <w:rFonts w:asciiTheme="minorHAnsi" w:hAnsiTheme="minorHAnsi"/>
        </w:rPr>
      </w:pPr>
      <w:r w:rsidRPr="00EB1183">
        <w:rPr>
          <w:rFonts w:asciiTheme="minorHAnsi" w:hAnsiTheme="minorHAnsi"/>
        </w:rPr>
        <w:t>De igual f</w:t>
      </w:r>
      <w:r>
        <w:rPr>
          <w:rFonts w:asciiTheme="minorHAnsi" w:hAnsiTheme="minorHAnsi"/>
        </w:rPr>
        <w:t>orma el licitante que resulte a</w:t>
      </w:r>
      <w:r w:rsidRPr="00EB1183">
        <w:rPr>
          <w:rFonts w:asciiTheme="minorHAnsi" w:hAnsiTheme="minorHAnsi"/>
        </w:rPr>
        <w:t>d</w:t>
      </w:r>
      <w:r>
        <w:rPr>
          <w:rFonts w:asciiTheme="minorHAnsi" w:hAnsiTheme="minorHAnsi"/>
        </w:rPr>
        <w:t>j</w:t>
      </w:r>
      <w:r w:rsidRPr="00EB1183">
        <w:rPr>
          <w:rFonts w:asciiTheme="minorHAnsi" w:hAnsiTheme="minorHAnsi"/>
        </w:rPr>
        <w:t>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r>
        <w:rPr>
          <w:rFonts w:asciiTheme="minorHAnsi" w:hAnsiTheme="minorHAnsi"/>
        </w:rPr>
        <w:t>.</w:t>
      </w:r>
    </w:p>
    <w:p w:rsidR="00EB1183" w:rsidRP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lastRenderedPageBreak/>
        <w:t>La Convocante informará al licitante que resulte adjudicado de la suspensión del suministro, en caso de fallecimiento, alta de tratamiento, Internamiento Hospitalario del paciente y no procederá cobro alguno a partir de la fecha de notificación.</w:t>
      </w:r>
    </w:p>
    <w:p w:rsidR="00EB1183" w:rsidRPr="00EB1183"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licitante será responsable de los daños que pudieran ocasionarse al Instituto o a terceros, en la instalación y retiro de sus equipos, así como por la prestación del suministro.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será responsable del cambio de la cánula nasal o la mascarilla y del vaso humidificador, las veces en que así lo requieran de acuerdo al estado del equipo.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que resulte adjudicado otorgará a la convocante, en calidad de préstamo y sin cargo adicional, el equipo requerido con la capacidad suficiente y las especificaciones estipuladas.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mantenimiento, reparación y/o sustitución del equipo, propiedad del licitante, será sin costo alguno para la convocante.</w:t>
      </w:r>
    </w:p>
    <w:p w:rsidR="0015626F" w:rsidRPr="00EB1183" w:rsidRDefault="00160546" w:rsidP="00164BD9">
      <w:pPr>
        <w:pStyle w:val="Prrafodelista"/>
        <w:numPr>
          <w:ilvl w:val="0"/>
          <w:numId w:val="40"/>
        </w:numPr>
        <w:jc w:val="both"/>
        <w:rPr>
          <w:rFonts w:asciiTheme="minorHAnsi" w:hAnsiTheme="minorHAnsi"/>
        </w:rPr>
      </w:pPr>
      <w:r w:rsidRPr="00EB1183">
        <w:rPr>
          <w:rFonts w:asciiTheme="minorHAnsi" w:hAnsiTheme="minorHAnsi"/>
        </w:rPr>
        <w:t xml:space="preserve">Los concentradores de oxígeno medicinal domiciliario que se suministren a nombre de la convocante, deberán contar con un </w:t>
      </w:r>
      <w:proofErr w:type="spellStart"/>
      <w:r w:rsidRPr="00EB1183">
        <w:rPr>
          <w:rFonts w:asciiTheme="minorHAnsi" w:hAnsiTheme="minorHAnsi"/>
        </w:rPr>
        <w:t>oximetro</w:t>
      </w:r>
      <w:proofErr w:type="spellEnd"/>
      <w:r w:rsidRPr="00EB1183">
        <w:rPr>
          <w:rFonts w:asciiTheme="minorHAnsi" w:hAnsiTheme="minorHAnsi"/>
        </w:rPr>
        <w:t xml:space="preserve"> con alarma audiovisual que permita verificar en todo momento que el grado de pureza no baje del 86% y sin excepción alguna se entregará al paciente un tanque de reserva para emergencia con s</w:t>
      </w:r>
      <w:r w:rsidR="0015626F" w:rsidRPr="00EB1183">
        <w:rPr>
          <w:rFonts w:asciiTheme="minorHAnsi" w:hAnsiTheme="minorHAnsi"/>
        </w:rPr>
        <w:t>us accesorios correspondientes.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operación y manejo del equipo estará a cargo del paciente o sus familiares, comprometiéndose el licitante a capacitarlo sin costo adicional.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personal médico de la convocante enviará la indicación de alta de nuevos pacientes que requieran el servicio de suministro de oxígeno medicinal al licit</w:t>
      </w:r>
      <w:r w:rsidR="0015626F">
        <w:rPr>
          <w:rFonts w:asciiTheme="minorHAnsi" w:hAnsiTheme="minorHAnsi"/>
        </w:rPr>
        <w:t>ante que resulte a</w:t>
      </w:r>
      <w:r w:rsidRPr="0015626F">
        <w:rPr>
          <w:rFonts w:asciiTheme="minorHAnsi" w:hAnsiTheme="minorHAnsi"/>
        </w:rPr>
        <w:t>d</w:t>
      </w:r>
      <w:r w:rsidR="0015626F">
        <w:rPr>
          <w:rFonts w:asciiTheme="minorHAnsi" w:hAnsiTheme="minorHAnsi"/>
        </w:rPr>
        <w:t>j</w:t>
      </w:r>
      <w:r w:rsidRPr="0015626F">
        <w:rPr>
          <w:rFonts w:asciiTheme="minorHAnsi" w:hAnsiTheme="minorHAnsi"/>
        </w:rPr>
        <w:t>udicado.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Los cilindros serán retirados del domicilio del paciente cuando así lo comunique por escrito o vía telefónica el personal acreditado por el hospital y/o paciente dentro de las 24 horas siguientes a la recepción de la indicación.</w:t>
      </w:r>
    </w:p>
    <w:p w:rsidR="00160546" w:rsidRP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presentará el sistema del control de cilindros con que cuenta y que deberá proporcionar en cualquier momento en que la convocante lo solicite la siguiente información: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Programa de suministros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Número de pacientes vigentes (listado)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Días pacientes a la fecha (individual)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Localización de cada cilindro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Altas y bajas de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Cantidad de cilindros por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Cilindros con pacientes sin uso </w:t>
      </w:r>
    </w:p>
    <w:p w:rsidR="00160546" w:rsidRPr="0015626F" w:rsidRDefault="0015626F" w:rsidP="0015626F">
      <w:pPr>
        <w:pStyle w:val="Prrafodelista"/>
        <w:numPr>
          <w:ilvl w:val="0"/>
          <w:numId w:val="42"/>
        </w:numPr>
        <w:jc w:val="both"/>
        <w:rPr>
          <w:rFonts w:asciiTheme="minorHAnsi" w:hAnsiTheme="minorHAnsi"/>
        </w:rPr>
      </w:pPr>
      <w:r>
        <w:rPr>
          <w:rFonts w:asciiTheme="minorHAnsi" w:hAnsiTheme="minorHAnsi"/>
        </w:rPr>
        <w:t>D</w:t>
      </w:r>
      <w:r w:rsidR="00160546" w:rsidRPr="0015626F">
        <w:rPr>
          <w:rFonts w:asciiTheme="minorHAnsi" w:hAnsiTheme="minorHAnsi"/>
        </w:rPr>
        <w:t>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FA4DC0" w:rsidRDefault="00FA4DC0" w:rsidP="0015626F">
      <w:pPr>
        <w:pStyle w:val="Default"/>
        <w:numPr>
          <w:ilvl w:val="0"/>
          <w:numId w:val="40"/>
        </w:numPr>
        <w:jc w:val="both"/>
        <w:rPr>
          <w:rFonts w:asciiTheme="minorHAnsi" w:hAnsiTheme="minorHAnsi" w:cs="Times New Roman"/>
          <w:color w:val="auto"/>
          <w:sz w:val="20"/>
          <w:szCs w:val="20"/>
          <w:lang w:val="es-ES_tradnl" w:eastAsia="es-ES"/>
        </w:rPr>
      </w:pPr>
      <w:r w:rsidRPr="00FA4DC0">
        <w:rPr>
          <w:rFonts w:asciiTheme="minorHAnsi" w:hAnsiTheme="minorHAnsi" w:cs="Times New Roman"/>
          <w:color w:val="auto"/>
          <w:sz w:val="20"/>
          <w:szCs w:val="20"/>
          <w:lang w:val="es-ES_tradnl" w:eastAsia="es-ES"/>
        </w:rPr>
        <w:t xml:space="preserve">El licitante que resulte adjudicado deberá realizar el mantenimiento preventivo y correctivo a los equipos con los que brinda el servicio (concentradores de respaldo, cilindros, reguladores, dosificadores, entre otros), o en su caso efectuará la sustitución de los mismos, de acuerdo al manual de mantenimiento de cada uno, sin costo alguno para la convocante, garantizando la continuidad del servicio otorgado a los pacientes. En este sentido, deberá acompañar su </w:t>
      </w:r>
      <w:r w:rsidRPr="00FA4DC0">
        <w:rPr>
          <w:rFonts w:asciiTheme="minorHAnsi" w:hAnsiTheme="minorHAnsi" w:cs="Times New Roman"/>
          <w:color w:val="auto"/>
          <w:sz w:val="20"/>
          <w:szCs w:val="20"/>
          <w:lang w:val="es-ES_tradnl" w:eastAsia="es-ES"/>
        </w:rPr>
        <w:lastRenderedPageBreak/>
        <w:t>propuesta al calendario de mantenimiento preventivo para los tanques cilíndricos y equipos concentradores</w:t>
      </w:r>
    </w:p>
    <w:p w:rsidR="007F7DC2" w:rsidRDefault="00987E2D" w:rsidP="0015626F">
      <w:pPr>
        <w:pStyle w:val="Default"/>
        <w:numPr>
          <w:ilvl w:val="0"/>
          <w:numId w:val="40"/>
        </w:numPr>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 xml:space="preserve">cada unidad </w:t>
      </w:r>
      <w:r w:rsidR="007839A6">
        <w:rPr>
          <w:rFonts w:asciiTheme="minorHAnsi" w:hAnsiTheme="minorHAnsi" w:cs="Times New Roman"/>
          <w:color w:val="auto"/>
          <w:sz w:val="20"/>
          <w:szCs w:val="20"/>
          <w:lang w:val="es-ES_tradnl" w:eastAsia="es-ES"/>
        </w:rPr>
        <w:t>aplicativa</w:t>
      </w:r>
      <w:r w:rsidR="007F7DC2">
        <w:rPr>
          <w:rFonts w:asciiTheme="minorHAnsi" w:hAnsiTheme="minorHAnsi" w:cs="Times New Roman"/>
          <w:color w:val="auto"/>
          <w:sz w:val="20"/>
          <w:szCs w:val="20"/>
          <w:lang w:val="es-ES_tradnl" w:eastAsia="es-ES"/>
        </w:rPr>
        <w:t>, un reporte</w:t>
      </w:r>
      <w:r w:rsidR="007F7DC2" w:rsidRPr="006D4CEC">
        <w:rPr>
          <w:rFonts w:asciiTheme="minorHAnsi" w:hAnsiTheme="minorHAnsi" w:cs="Times New Roman"/>
          <w:color w:val="auto"/>
          <w:sz w:val="20"/>
          <w:szCs w:val="20"/>
          <w:lang w:val="es-ES_tradnl" w:eastAsia="es-ES"/>
        </w:rPr>
        <w:t xml:space="preserve"> donde se incluya el total de los </w:t>
      </w:r>
      <w:r w:rsidR="00160546">
        <w:rPr>
          <w:rFonts w:asciiTheme="minorHAnsi" w:hAnsiTheme="minorHAnsi" w:cs="Times New Roman"/>
          <w:color w:val="auto"/>
          <w:sz w:val="20"/>
          <w:szCs w:val="20"/>
          <w:lang w:val="es-ES_tradnl" w:eastAsia="es-ES"/>
        </w:rPr>
        <w:t>servicios prestados</w:t>
      </w:r>
      <w:r w:rsidR="007F7DC2" w:rsidRPr="006D4CEC">
        <w:rPr>
          <w:rFonts w:asciiTheme="minorHAnsi" w:hAnsiTheme="minorHAnsi" w:cs="Times New Roman"/>
          <w:color w:val="auto"/>
          <w:sz w:val="20"/>
          <w:szCs w:val="20"/>
          <w:lang w:val="es-ES_tradnl" w:eastAsia="es-ES"/>
        </w:rPr>
        <w:t xml:space="preserve"> con la siguiente información (Formato de Compensación de Servicios):</w:t>
      </w:r>
    </w:p>
    <w:p w:rsidR="00987E2D"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0626EB" w:rsidP="0015626F">
      <w:pPr>
        <w:pStyle w:val="Default"/>
        <w:ind w:left="709" w:firstLine="359"/>
        <w:jc w:val="both"/>
        <w:rPr>
          <w:rFonts w:asciiTheme="minorHAnsi" w:hAnsiTheme="minorHAnsi" w:cs="Times New Roman"/>
          <w:color w:val="auto"/>
          <w:sz w:val="20"/>
          <w:szCs w:val="20"/>
          <w:lang w:val="es-ES_tradnl" w:eastAsia="es-ES"/>
        </w:rPr>
      </w:pPr>
      <w:r w:rsidRPr="00722BC1">
        <w:rPr>
          <w:rFonts w:asciiTheme="minorHAnsi" w:hAnsiTheme="minorHAnsi" w:cs="Times New Roman"/>
          <w:color w:val="auto"/>
          <w:sz w:val="20"/>
          <w:szCs w:val="20"/>
          <w:lang w:val="es-ES_tradnl" w:eastAsia="es-ES"/>
        </w:rPr>
        <w:t>“Hoja de solicitud de oxígeno domiciliario”</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15626F"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Notas u observaciones</w:t>
      </w:r>
    </w:p>
    <w:p w:rsidR="007F7DC2" w:rsidRPr="006D4CEC"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411D2B">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411D2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11D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11D2B">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22BC1" w:rsidRDefault="00722BC1"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107853">
        <w:rPr>
          <w:rFonts w:asciiTheme="minorHAnsi" w:hAnsiTheme="minorHAnsi" w:cs="Arial"/>
        </w:rPr>
        <w:t>al mismo objeto</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229F9">
        <w:rPr>
          <w:rFonts w:asciiTheme="minorHAnsi" w:hAnsiTheme="minorHAnsi" w:cs="Arial"/>
          <w:lang w:val="es-MX"/>
        </w:rPr>
        <w:lastRenderedPageBreak/>
        <w:t>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Clave de Norma Vigente</w:t>
            </w:r>
          </w:p>
        </w:tc>
        <w:tc>
          <w:tcPr>
            <w:tcW w:w="7168"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NOM-005-STPS-1998</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NOM-059- SSA1--2013</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NMX-H-156-NORMEX-2010</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Permiso</w:t>
      </w:r>
      <w:r w:rsidRPr="00411D2B">
        <w:rPr>
          <w:rFonts w:asciiTheme="minorHAnsi" w:hAnsiTheme="minorHAnsi"/>
          <w:lang w:val="es-MX"/>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411D2B">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Registro Sanitario vigente, </w:t>
      </w:r>
      <w:r w:rsidRPr="00411D2B">
        <w:rPr>
          <w:rFonts w:asciiTheme="minorHAnsi" w:hAnsiTheme="minorHAnsi"/>
          <w:lang w:val="es-MX"/>
        </w:rPr>
        <w:t>emitido por la Comisión Federal para la Protección contra Riesgos Sanitarios (COFEPRIS)</w:t>
      </w:r>
      <w:r w:rsidRPr="007B598C">
        <w:rPr>
          <w:rFonts w:asciiTheme="minorHAnsi" w:hAnsiTheme="minorHAnsi"/>
          <w:lang w:val="es-MX"/>
        </w:rPr>
        <w:t xml:space="preserve"> para </w:t>
      </w:r>
      <w:r w:rsidRPr="00411D2B">
        <w:rPr>
          <w:rFonts w:asciiTheme="minorHAnsi" w:hAnsiTheme="minorHAnsi"/>
          <w:lang w:val="es-MX"/>
        </w:rPr>
        <w:t xml:space="preserve">el oxígeno como medicamento alopático. </w:t>
      </w:r>
    </w:p>
    <w:p w:rsidR="00442D68" w:rsidRPr="00411D2B" w:rsidRDefault="00442D68" w:rsidP="007B598C">
      <w:pPr>
        <w:pStyle w:val="Prrafodelista"/>
        <w:numPr>
          <w:ilvl w:val="0"/>
          <w:numId w:val="8"/>
        </w:numPr>
        <w:tabs>
          <w:tab w:val="left" w:pos="993"/>
        </w:tabs>
        <w:jc w:val="both"/>
        <w:rPr>
          <w:rFonts w:asciiTheme="minorHAnsi" w:hAnsiTheme="minorHAnsi"/>
          <w:lang w:val="es-MX"/>
        </w:rPr>
      </w:pPr>
      <w:proofErr w:type="spellStart"/>
      <w:r w:rsidRPr="00411D2B">
        <w:rPr>
          <w:rFonts w:asciiTheme="minorHAnsi" w:hAnsiTheme="minorHAnsi"/>
          <w:lang w:val="es-MX"/>
        </w:rPr>
        <w:t>Curriculum</w:t>
      </w:r>
      <w:proofErr w:type="spellEnd"/>
      <w:r w:rsidRPr="00411D2B">
        <w:rPr>
          <w:rFonts w:asciiTheme="minorHAnsi" w:hAnsiTheme="minorHAnsi"/>
          <w:lang w:val="es-MX"/>
        </w:rPr>
        <w:t xml:space="preserve">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11D2B">
        <w:rPr>
          <w:rFonts w:asciiTheme="minorHAnsi" w:hAnsiTheme="minorHAnsi"/>
          <w:lang w:val="es-MX"/>
        </w:rPr>
        <w:t>NMX-H-156-NORMEX-2010 GASES COMPRIMIDOS-RECALIFICACION DE ENVASES QUE CONTENGAN GASES COMPRIMIDOS, LICUADOS Y DISUELTOS-REQUISITOS DE SEGURIDAD PARA SU USO, MANEJO, LLENADO Y TRANSPORTE-ESPECIFICACIONES Y METODOS DE PRUEBA</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411D2B">
        <w:rPr>
          <w:rFonts w:asciiTheme="minorHAnsi" w:hAnsiTheme="minorHAnsi"/>
          <w:lang w:val="es-MX"/>
        </w:rPr>
        <w:t>oxígeno medicinal</w:t>
      </w:r>
      <w:r w:rsidRPr="007B598C">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7B598C">
      <w:pPr>
        <w:numPr>
          <w:ilvl w:val="0"/>
          <w:numId w:val="43"/>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w:t>
      </w:r>
      <w:r w:rsidRPr="00442D68">
        <w:rPr>
          <w:rFonts w:asciiTheme="minorHAnsi" w:hAnsiTheme="minorHAnsi"/>
        </w:rPr>
        <w:lastRenderedPageBreak/>
        <w:t xml:space="preserve">revisión de la programación del suministro, altas, bajas y seguimiento de pacientes y de los asuntos administrativos que deriven de la </w:t>
      </w:r>
      <w:r>
        <w:rPr>
          <w:rFonts w:asciiTheme="minorHAnsi" w:hAnsiTheme="minorHAnsi"/>
        </w:rPr>
        <w:t xml:space="preserve">prestación del Servicio, debiendo incluir nombre, puesto o cargo, </w:t>
      </w:r>
      <w:proofErr w:type="spellStart"/>
      <w:r>
        <w:rPr>
          <w:rFonts w:asciiTheme="minorHAnsi" w:hAnsiTheme="minorHAnsi"/>
        </w:rPr>
        <w:t>curriculum</w:t>
      </w:r>
      <w:proofErr w:type="spellEnd"/>
      <w:r>
        <w:rPr>
          <w:rFonts w:asciiTheme="minorHAnsi" w:hAnsiTheme="minorHAnsi"/>
        </w:rPr>
        <w:t xml:space="preserve">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 xml:space="preserve">Instructivo para el uso y manejo del tanque cilíndrico, equipo concentrador, CIPAP y </w:t>
      </w:r>
      <w:proofErr w:type="spellStart"/>
      <w:r w:rsidRPr="007B598C">
        <w:rPr>
          <w:rFonts w:asciiTheme="minorHAnsi" w:eastAsia="Times New Roman" w:hAnsiTheme="minorHAnsi"/>
          <w:color w:val="auto"/>
          <w:sz w:val="20"/>
          <w:szCs w:val="20"/>
          <w:lang w:eastAsia="es-ES"/>
        </w:rPr>
        <w:t>Binivel</w:t>
      </w:r>
      <w:proofErr w:type="spellEnd"/>
      <w:r w:rsidRPr="007B598C">
        <w:rPr>
          <w:rFonts w:asciiTheme="minorHAnsi" w:eastAsia="Times New Roman" w:hAnsiTheme="minorHAnsi"/>
          <w:color w:val="auto"/>
          <w:sz w:val="20"/>
          <w:szCs w:val="20"/>
          <w:lang w:eastAsia="es-ES"/>
        </w:rPr>
        <w:t>,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w:t>
      </w:r>
      <w:r w:rsidR="00722BC1">
        <w:rPr>
          <w:rFonts w:asciiTheme="minorHAnsi" w:hAnsiTheme="minorHAnsi" w:cs="Arial"/>
        </w:rPr>
        <w:t xml:space="preserve">y vigente </w:t>
      </w:r>
      <w:r w:rsidRPr="004A4182">
        <w:rPr>
          <w:rFonts w:asciiTheme="minorHAnsi" w:hAnsiTheme="minorHAnsi" w:cs="Arial"/>
        </w:rPr>
        <w:t xml:space="preserve">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w:t>
      </w:r>
      <w:r w:rsidRPr="000B78E5">
        <w:rPr>
          <w:rFonts w:asciiTheme="minorHAnsi" w:hAnsiTheme="minorHAnsi"/>
        </w:rPr>
        <w:t>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 xml:space="preserve">Se procederá a pasar lista de asistencia, acreditando su representación los </w:t>
      </w:r>
      <w:r w:rsidR="004021EC">
        <w:rPr>
          <w:rFonts w:ascii="Calibri" w:hAnsi="Calibri"/>
        </w:rPr>
        <w:t>licitante</w:t>
      </w:r>
      <w:r w:rsidRPr="00A16B2E">
        <w:rPr>
          <w:rFonts w:ascii="Calibri" w:hAnsi="Calibri"/>
        </w:rPr>
        <w:t>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3DA8">
        <w:rPr>
          <w:rFonts w:ascii="Calibri" w:hAnsi="Calibri"/>
        </w:rPr>
        <w:t>correspondiente y en su caso, se</w:t>
      </w:r>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xml:space="preserve">, sin perjuicio de que se haga efectiva la garantía de cumplimiento, por incumplimiento del </w:t>
      </w:r>
      <w:r w:rsidR="004021EC">
        <w:rPr>
          <w:rFonts w:ascii="Calibri" w:hAnsi="Calibri"/>
          <w:b w:val="0"/>
          <w:sz w:val="20"/>
        </w:rPr>
        <w:t>Licitante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Pr="00411D2B" w:rsidRDefault="00411D2B" w:rsidP="000B78E5">
      <w:pPr>
        <w:ind w:right="-1"/>
        <w:jc w:val="both"/>
        <w:rPr>
          <w:rFonts w:ascii="Calibri" w:hAnsi="Calibri"/>
        </w:rPr>
      </w:pPr>
      <w:r w:rsidRPr="00411D2B">
        <w:rPr>
          <w:rFonts w:ascii="Calibri" w:hAnsi="Calibri"/>
        </w:rPr>
        <w:lastRenderedPageBreak/>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11D2B" w:rsidRDefault="00411D2B"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EB00C3" w:rsidRPr="0039320A" w:rsidRDefault="00EB00C3"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La pena convencional aplicable al </w:t>
      </w:r>
      <w:r w:rsidR="004021EC">
        <w:rPr>
          <w:rFonts w:asciiTheme="minorHAnsi" w:eastAsia="Times New Roman" w:hAnsiTheme="minorHAnsi" w:cstheme="minorHAnsi"/>
          <w:color w:val="auto"/>
          <w:sz w:val="20"/>
          <w:szCs w:val="20"/>
          <w:lang w:val="es-ES_tradnl" w:eastAsia="es-ES"/>
        </w:rPr>
        <w:t>licitante que resulte adjudicado</w:t>
      </w:r>
      <w:r w:rsidRPr="00FA4DC0">
        <w:rPr>
          <w:rFonts w:asciiTheme="minorHAnsi" w:eastAsia="Times New Roman" w:hAnsiTheme="minorHAnsi" w:cstheme="minorHAnsi"/>
          <w:color w:val="auto"/>
          <w:sz w:val="20"/>
          <w:szCs w:val="20"/>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Atrasos en el cumplimiento de la prestación del servicio: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lastRenderedPageBreak/>
        <w:t>No suministrar el oxígeno medicinal, dentro de los lapsos establecidos (pacientes nuevos, emergencias/contingencias, canjes de tanque cilíndrico)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realizar al menos una visita de verificación domiciliaria cada tres meses.</w:t>
      </w:r>
    </w:p>
    <w:p w:rsidR="00FA4DC0" w:rsidRPr="00FA4DC0" w:rsidRDefault="00FA4DC0" w:rsidP="00FA4DC0">
      <w:pPr>
        <w:numPr>
          <w:ilvl w:val="0"/>
          <w:numId w:val="46"/>
        </w:numPr>
        <w:ind w:right="227"/>
        <w:jc w:val="both"/>
        <w:rPr>
          <w:rFonts w:asciiTheme="minorHAnsi" w:hAnsiTheme="minorHAnsi" w:cstheme="minorHAnsi"/>
        </w:rPr>
      </w:pPr>
      <w:r w:rsidRPr="00FA4DC0">
        <w:rPr>
          <w:rFonts w:asciiTheme="minorHAnsi" w:hAnsiTheme="minorHAnsi" w:cstheme="minorHAnsi"/>
        </w:rPr>
        <w:t xml:space="preserve">Cuando no cuente con disponibilidad de atención telefónica o por medios electrónicos de 12 horas al día (08:00 a 20:00), los 7 días de la semana, </w:t>
      </w:r>
      <w:r w:rsidR="00424911">
        <w:rPr>
          <w:rFonts w:asciiTheme="minorHAnsi" w:hAnsiTheme="minorHAnsi" w:cstheme="minorHAnsi"/>
        </w:rPr>
        <w:t>incluyendo días festivos</w:t>
      </w:r>
      <w:r w:rsidRPr="00FA4DC0">
        <w:rPr>
          <w:rFonts w:asciiTheme="minorHAnsi" w:hAnsiTheme="minorHAnsi" w:cstheme="minorHAnsi"/>
        </w:rPr>
        <w:t>.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4021EC">
        <w:rPr>
          <w:rFonts w:ascii="Calibri" w:hAnsi="Calibri"/>
        </w:rPr>
        <w:t>Licitante</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w:t>
      </w:r>
      <w:r w:rsidR="004021EC">
        <w:rPr>
          <w:rFonts w:ascii="Calibri" w:hAnsi="Calibri"/>
        </w:rPr>
        <w:t>licitante</w:t>
      </w:r>
      <w:r w:rsidRPr="00DB6160">
        <w:rPr>
          <w:rFonts w:ascii="Calibri" w:hAnsi="Calibri"/>
        </w:rPr>
        <w:t xml:space="preserv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 xml:space="preserve">rgada por el </w:t>
      </w:r>
      <w:r w:rsidR="004021EC">
        <w:rPr>
          <w:rFonts w:ascii="Calibri" w:hAnsi="Calibri"/>
        </w:rPr>
        <w:t>licitante</w:t>
      </w:r>
      <w:r w:rsidRPr="00DB6160">
        <w:rPr>
          <w:rFonts w:ascii="Calibri" w:hAnsi="Calibri"/>
        </w:rPr>
        <w:t xml:space="preserv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722BC1" w:rsidRDefault="00722BC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B00C3">
        <w:rPr>
          <w:rFonts w:asciiTheme="minorHAnsi" w:hAnsiTheme="minorHAnsi"/>
          <w:color w:val="auto"/>
          <w:sz w:val="20"/>
          <w:szCs w:val="20"/>
        </w:rPr>
        <w:t>11</w:t>
      </w:r>
      <w:r>
        <w:rPr>
          <w:rFonts w:asciiTheme="minorHAnsi" w:hAnsiTheme="minorHAnsi"/>
          <w:color w:val="auto"/>
          <w:sz w:val="20"/>
          <w:szCs w:val="20"/>
        </w:rPr>
        <w:t xml:space="preserve"> de </w:t>
      </w:r>
      <w:r w:rsidR="00EB00C3">
        <w:rPr>
          <w:rFonts w:asciiTheme="minorHAnsi" w:hAnsiTheme="minorHAnsi"/>
          <w:color w:val="auto"/>
          <w:sz w:val="20"/>
          <w:szCs w:val="20"/>
        </w:rPr>
        <w:t>Enero del 2019</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B00C3">
        <w:rPr>
          <w:rFonts w:asciiTheme="minorHAnsi" w:hAnsiTheme="minorHAnsi"/>
          <w:color w:val="auto"/>
          <w:sz w:val="20"/>
          <w:szCs w:val="20"/>
        </w:rPr>
        <w:t>e</w:t>
      </w:r>
      <w:r w:rsidR="00EB00C3" w:rsidRPr="001A3D86">
        <w:rPr>
          <w:rFonts w:asciiTheme="minorHAnsi" w:hAnsiTheme="minorHAnsi"/>
          <w:color w:val="auto"/>
          <w:sz w:val="20"/>
          <w:szCs w:val="20"/>
        </w:rPr>
        <w:t xml:space="preserve">l </w:t>
      </w:r>
      <w:r w:rsidR="00EB00C3">
        <w:rPr>
          <w:rFonts w:asciiTheme="minorHAnsi" w:hAnsiTheme="minorHAnsi"/>
          <w:color w:val="auto"/>
          <w:sz w:val="20"/>
          <w:szCs w:val="20"/>
        </w:rPr>
        <w:t>11 de Enero del 2019</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24FCD">
              <w:rPr>
                <w:rFonts w:ascii="Century Gothic" w:hAnsi="Century Gothic" w:cs="Arial"/>
                <w:b/>
                <w:color w:val="000000"/>
                <w:sz w:val="18"/>
              </w:rPr>
              <w:t>N04</w:t>
            </w:r>
            <w:r w:rsidR="00411D2B">
              <w:rPr>
                <w:rFonts w:ascii="Century Gothic" w:hAnsi="Century Gothic" w:cs="Arial"/>
                <w:b/>
                <w:color w:val="000000"/>
                <w:sz w:val="18"/>
              </w:rPr>
              <w:t>-2019</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EB00C3" w:rsidP="007B3DBB">
            <w:pPr>
              <w:jc w:val="center"/>
              <w:rPr>
                <w:rFonts w:ascii="Century Gothic" w:hAnsi="Century Gothic" w:cs="Arial"/>
                <w:sz w:val="16"/>
                <w:szCs w:val="18"/>
              </w:rPr>
            </w:pPr>
            <w:r>
              <w:rPr>
                <w:rFonts w:ascii="Century Gothic" w:hAnsi="Century Gothic" w:cs="Arial"/>
                <w:sz w:val="16"/>
                <w:szCs w:val="18"/>
              </w:rPr>
              <w:t>18/01/2019</w:t>
            </w:r>
          </w:p>
          <w:p w:rsidR="00F80F7F" w:rsidRPr="00F47B28" w:rsidRDefault="00CC7B8F" w:rsidP="00C4581C">
            <w:pPr>
              <w:jc w:val="center"/>
              <w:rPr>
                <w:rFonts w:ascii="Century Gothic" w:hAnsi="Century Gothic" w:cs="Arial"/>
                <w:sz w:val="16"/>
                <w:szCs w:val="18"/>
              </w:rPr>
            </w:pPr>
            <w:r>
              <w:rPr>
                <w:rFonts w:ascii="Century Gothic" w:hAnsi="Century Gothic" w:cs="Arial"/>
                <w:sz w:val="16"/>
                <w:szCs w:val="18"/>
              </w:rPr>
              <w:t>1</w:t>
            </w:r>
            <w:r w:rsidR="00EB00C3">
              <w:rPr>
                <w:rFonts w:ascii="Century Gothic" w:hAnsi="Century Gothic" w:cs="Arial"/>
                <w:sz w:val="16"/>
                <w:szCs w:val="18"/>
              </w:rPr>
              <w:t>1</w:t>
            </w:r>
            <w:r w:rsidR="00F80F7F" w:rsidRPr="00F47B28">
              <w:rPr>
                <w:rFonts w:ascii="Century Gothic" w:hAnsi="Century Gothic" w:cs="Arial"/>
                <w:sz w:val="16"/>
                <w:szCs w:val="18"/>
              </w:rPr>
              <w:t>:</w:t>
            </w:r>
            <w:r w:rsidR="00C4581C">
              <w:rPr>
                <w:rFonts w:ascii="Century Gothic" w:hAnsi="Century Gothic" w:cs="Arial"/>
                <w:sz w:val="16"/>
                <w:szCs w:val="18"/>
              </w:rPr>
              <w:t>3</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EB00C3" w:rsidP="007B3DBB">
            <w:pPr>
              <w:jc w:val="center"/>
              <w:rPr>
                <w:rFonts w:ascii="Century Gothic" w:hAnsi="Century Gothic" w:cs="Arial"/>
                <w:sz w:val="16"/>
                <w:szCs w:val="18"/>
              </w:rPr>
            </w:pPr>
            <w:r>
              <w:rPr>
                <w:rFonts w:ascii="Century Gothic" w:hAnsi="Century Gothic" w:cs="Arial"/>
                <w:sz w:val="16"/>
                <w:szCs w:val="18"/>
              </w:rPr>
              <w:t>25/01/2019</w:t>
            </w:r>
          </w:p>
          <w:p w:rsidR="00F80F7F" w:rsidRPr="00F47B28" w:rsidRDefault="00C4581C" w:rsidP="00EB00C3">
            <w:pPr>
              <w:jc w:val="center"/>
              <w:rPr>
                <w:rFonts w:ascii="Century Gothic" w:hAnsi="Century Gothic" w:cs="Arial"/>
                <w:sz w:val="16"/>
                <w:szCs w:val="18"/>
              </w:rPr>
            </w:pPr>
            <w:r>
              <w:rPr>
                <w:rFonts w:ascii="Century Gothic" w:hAnsi="Century Gothic" w:cs="Arial"/>
                <w:sz w:val="16"/>
                <w:szCs w:val="18"/>
              </w:rPr>
              <w:t>1</w:t>
            </w:r>
            <w:r w:rsidR="00EB00C3">
              <w:rPr>
                <w:rFonts w:ascii="Century Gothic" w:hAnsi="Century Gothic" w:cs="Arial"/>
                <w:sz w:val="16"/>
                <w:szCs w:val="18"/>
              </w:rPr>
              <w:t>3</w:t>
            </w:r>
            <w:r>
              <w:rPr>
                <w:rFonts w:ascii="Century Gothic" w:hAnsi="Century Gothic" w:cs="Arial"/>
                <w:sz w:val="16"/>
                <w:szCs w:val="18"/>
              </w:rPr>
              <w:t>:0</w:t>
            </w:r>
            <w:r w:rsidR="00CC7B8F">
              <w:rPr>
                <w:rFonts w:ascii="Century Gothic" w:hAnsi="Century Gothic" w:cs="Arial"/>
                <w:sz w:val="16"/>
                <w:szCs w:val="18"/>
              </w:rPr>
              <w:t>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EB00C3" w:rsidP="00CC7B8F">
            <w:pPr>
              <w:jc w:val="center"/>
              <w:rPr>
                <w:rFonts w:ascii="Century Gothic" w:hAnsi="Century Gothic" w:cs="Arial"/>
                <w:sz w:val="16"/>
                <w:szCs w:val="18"/>
              </w:rPr>
            </w:pPr>
            <w:r>
              <w:rPr>
                <w:rFonts w:ascii="Century Gothic" w:hAnsi="Century Gothic" w:cs="Arial"/>
                <w:sz w:val="16"/>
                <w:szCs w:val="18"/>
              </w:rPr>
              <w:t>28/01/2019</w:t>
            </w:r>
          </w:p>
          <w:p w:rsidR="00F80F7F" w:rsidRPr="00F47B28" w:rsidRDefault="00C4581C" w:rsidP="00C4581C">
            <w:pPr>
              <w:jc w:val="center"/>
              <w:rPr>
                <w:rFonts w:ascii="Century Gothic" w:hAnsi="Century Gothic" w:cs="Arial"/>
                <w:sz w:val="16"/>
                <w:szCs w:val="18"/>
              </w:rPr>
            </w:pPr>
            <w:r>
              <w:rPr>
                <w:rFonts w:ascii="Century Gothic" w:hAnsi="Century Gothic" w:cs="Arial"/>
                <w:sz w:val="16"/>
                <w:szCs w:val="18"/>
              </w:rPr>
              <w:t>12</w:t>
            </w:r>
            <w:r w:rsidR="00CC7B8F">
              <w:rPr>
                <w:rFonts w:ascii="Century Gothic" w:hAnsi="Century Gothic" w:cs="Arial"/>
                <w:sz w:val="16"/>
                <w:szCs w:val="18"/>
              </w:rPr>
              <w:t>:</w:t>
            </w:r>
            <w:r w:rsidR="00EB00C3">
              <w:rPr>
                <w:rFonts w:ascii="Century Gothic" w:hAnsi="Century Gothic" w:cs="Arial"/>
                <w:sz w:val="16"/>
                <w:szCs w:val="18"/>
              </w:rPr>
              <w:t>1</w:t>
            </w:r>
            <w:r>
              <w:rPr>
                <w:rFonts w:ascii="Century Gothic" w:hAnsi="Century Gothic" w:cs="Arial"/>
                <w:sz w:val="16"/>
                <w:szCs w:val="18"/>
              </w:rPr>
              <w:t>5</w:t>
            </w:r>
            <w:r w:rsidR="00CC7B8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B00C3" w:rsidRPr="00F47B28" w:rsidRDefault="00EB00C3" w:rsidP="00EB00C3">
            <w:pPr>
              <w:jc w:val="center"/>
              <w:rPr>
                <w:rFonts w:ascii="Century Gothic" w:hAnsi="Century Gothic" w:cs="Arial"/>
                <w:sz w:val="16"/>
                <w:szCs w:val="18"/>
              </w:rPr>
            </w:pPr>
            <w:r>
              <w:rPr>
                <w:rFonts w:ascii="Century Gothic" w:hAnsi="Century Gothic" w:cs="Arial"/>
                <w:sz w:val="16"/>
                <w:szCs w:val="18"/>
              </w:rPr>
              <w:t>28/01/2019</w:t>
            </w:r>
          </w:p>
          <w:p w:rsidR="00F80F7F" w:rsidRPr="00F47B28" w:rsidRDefault="00EB00C3" w:rsidP="00EB00C3">
            <w:pPr>
              <w:jc w:val="center"/>
              <w:rPr>
                <w:rFonts w:ascii="Century Gothic" w:hAnsi="Century Gothic" w:cs="Arial"/>
                <w:sz w:val="16"/>
                <w:szCs w:val="18"/>
              </w:rPr>
            </w:pPr>
            <w:r>
              <w:rPr>
                <w:rFonts w:ascii="Century Gothic" w:hAnsi="Century Gothic" w:cs="Arial"/>
                <w:sz w:val="16"/>
                <w:szCs w:val="18"/>
              </w:rPr>
              <w:t>12:30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B00C3" w:rsidRPr="00F47B28" w:rsidRDefault="00EB00C3" w:rsidP="00EB00C3">
            <w:pPr>
              <w:jc w:val="center"/>
              <w:rPr>
                <w:rFonts w:ascii="Century Gothic" w:hAnsi="Century Gothic" w:cs="Arial"/>
                <w:sz w:val="16"/>
                <w:szCs w:val="18"/>
              </w:rPr>
            </w:pPr>
            <w:r>
              <w:rPr>
                <w:rFonts w:ascii="Century Gothic" w:hAnsi="Century Gothic" w:cs="Arial"/>
                <w:sz w:val="16"/>
                <w:szCs w:val="18"/>
              </w:rPr>
              <w:t>28/01/2019</w:t>
            </w:r>
          </w:p>
          <w:p w:rsidR="00F80F7F" w:rsidRPr="00F47B28" w:rsidRDefault="00EB00C3" w:rsidP="00EB00C3">
            <w:pPr>
              <w:jc w:val="center"/>
              <w:rPr>
                <w:rFonts w:ascii="Century Gothic" w:hAnsi="Century Gothic" w:cs="Arial"/>
                <w:sz w:val="16"/>
                <w:szCs w:val="18"/>
              </w:rPr>
            </w:pPr>
            <w:r>
              <w:rPr>
                <w:rFonts w:ascii="Century Gothic" w:hAnsi="Century Gothic" w:cs="Arial"/>
                <w:sz w:val="16"/>
                <w:szCs w:val="18"/>
              </w:rPr>
              <w:t>12:45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EB00C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B00C3">
              <w:rPr>
                <w:rFonts w:ascii="Century Gothic" w:hAnsi="Century Gothic" w:cs="Arial"/>
                <w:sz w:val="16"/>
                <w:szCs w:val="18"/>
              </w:rPr>
              <w:t>12</w:t>
            </w:r>
            <w:r w:rsidRPr="008C4582">
              <w:rPr>
                <w:rFonts w:ascii="Century Gothic" w:hAnsi="Century Gothic" w:cs="Arial"/>
                <w:sz w:val="16"/>
                <w:szCs w:val="18"/>
              </w:rPr>
              <w:t xml:space="preserve"> de </w:t>
            </w:r>
            <w:r w:rsidR="00EB00C3">
              <w:rPr>
                <w:rFonts w:ascii="Century Gothic" w:hAnsi="Century Gothic" w:cs="Arial"/>
                <w:sz w:val="16"/>
                <w:szCs w:val="18"/>
              </w:rPr>
              <w:t>Febrero</w:t>
            </w:r>
            <w:r w:rsidRPr="008C4582">
              <w:rPr>
                <w:rFonts w:ascii="Century Gothic" w:hAnsi="Century Gothic" w:cs="Arial"/>
                <w:sz w:val="16"/>
                <w:szCs w:val="18"/>
              </w:rPr>
              <w:t xml:space="preserve"> de 201</w:t>
            </w:r>
            <w:r w:rsidR="00EB00C3">
              <w:rPr>
                <w:rFonts w:ascii="Century Gothic" w:hAnsi="Century Gothic" w:cs="Arial"/>
                <w:sz w:val="16"/>
                <w:szCs w:val="18"/>
              </w:rPr>
              <w:t>9</w:t>
            </w:r>
            <w:r w:rsidRPr="008C4582">
              <w:rPr>
                <w:rFonts w:ascii="Century Gothic" w:hAnsi="Century Gothic" w:cs="Arial"/>
                <w:sz w:val="16"/>
                <w:szCs w:val="18"/>
              </w:rPr>
              <w:t xml:space="preserve"> en </w:t>
            </w:r>
            <w:r w:rsidR="00EB00C3">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EB00C3">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11D2B">
        <w:rPr>
          <w:rFonts w:ascii="Calibri" w:hAnsi="Calibri"/>
        </w:rPr>
        <w:t>Departamento de Control de Insumos y Almacén</w:t>
      </w:r>
      <w:r w:rsidRPr="00C84FE6">
        <w:rPr>
          <w:rFonts w:ascii="Calibri" w:hAnsi="Calibri"/>
        </w:rPr>
        <w:t>, ubicado en Matamoros oriente, No. 520, primer piso, Centro de la Ciudad, Monterrey, Nuevo Leó</w:t>
      </w:r>
      <w:r w:rsidR="008D326B">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EB00C3" w:rsidRPr="009A3619" w:rsidRDefault="00EB00C3" w:rsidP="00F80F7F">
      <w:pPr>
        <w:ind w:right="51"/>
        <w:jc w:val="both"/>
        <w:rPr>
          <w:rFonts w:ascii="Calibri" w:hAnsi="Calibri" w:cs="Arial"/>
        </w:rPr>
      </w:pPr>
    </w:p>
    <w:p w:rsidR="000B78E5"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w:t>
      </w:r>
      <w:r w:rsidR="004021EC">
        <w:rPr>
          <w:rFonts w:ascii="Calibri" w:hAnsi="Calibri"/>
        </w:rPr>
        <w:t>licitante</w:t>
      </w:r>
      <w:r w:rsidRPr="0039320A">
        <w:rPr>
          <w:rFonts w:ascii="Calibri" w:hAnsi="Calibri"/>
        </w:rPr>
        <w:t xml:space="preserv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B00C3">
        <w:rPr>
          <w:rFonts w:ascii="Calibri" w:hAnsi="Calibri"/>
          <w:sz w:val="20"/>
        </w:rPr>
        <w:t>1</w:t>
      </w:r>
      <w:r w:rsidRPr="009E04A4">
        <w:rPr>
          <w:rFonts w:ascii="Calibri" w:hAnsi="Calibri"/>
          <w:sz w:val="20"/>
        </w:rPr>
        <w:t xml:space="preserve"> de </w:t>
      </w:r>
      <w:r w:rsidR="00EB00C3">
        <w:rPr>
          <w:rFonts w:ascii="Calibri" w:hAnsi="Calibri"/>
          <w:sz w:val="20"/>
        </w:rPr>
        <w:t>Febrero</w:t>
      </w:r>
      <w:r w:rsidRPr="009E04A4">
        <w:rPr>
          <w:rFonts w:ascii="Calibri" w:hAnsi="Calibri"/>
          <w:sz w:val="20"/>
        </w:rPr>
        <w:t xml:space="preserve"> del 201</w:t>
      </w:r>
      <w:r w:rsidR="00EB00C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Pr="009E04A4">
        <w:rPr>
          <w:rFonts w:ascii="Calibri" w:hAnsi="Calibri"/>
          <w:sz w:val="20"/>
        </w:rPr>
        <w:t xml:space="preserve"> del 201</w:t>
      </w:r>
      <w:r w:rsidR="00EB00C3">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E966FC" w:rsidRPr="0039320A" w:rsidRDefault="00E966F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4021EC">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w:t>
      </w:r>
      <w:r w:rsidR="004021EC">
        <w:rPr>
          <w:rFonts w:ascii="Calibri" w:hAnsi="Calibri"/>
        </w:rPr>
        <w:t>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D3215C" w:rsidRDefault="00D3215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42BF6"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3215C">
        <w:rPr>
          <w:rFonts w:asciiTheme="minorHAnsi" w:hAnsiTheme="minorHAnsi"/>
          <w:b/>
        </w:rPr>
        <w:t>11</w:t>
      </w:r>
      <w:r w:rsidR="00DE778C">
        <w:rPr>
          <w:rFonts w:asciiTheme="minorHAnsi" w:hAnsiTheme="minorHAnsi"/>
          <w:b/>
        </w:rPr>
        <w:t xml:space="preserve"> DE </w:t>
      </w:r>
      <w:r w:rsidR="00D3215C">
        <w:rPr>
          <w:rFonts w:asciiTheme="minorHAnsi" w:hAnsiTheme="minorHAnsi"/>
          <w:b/>
        </w:rPr>
        <w:t>ENERO DEL 2019</w:t>
      </w:r>
    </w:p>
    <w:p w:rsidR="00957092" w:rsidRDefault="00957092"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124AE">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2FC1C1"/>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124AE">
        <w:trPr>
          <w:trHeight w:val="300"/>
        </w:trPr>
        <w:tc>
          <w:tcPr>
            <w:tcW w:w="851" w:type="dxa"/>
            <w:tcBorders>
              <w:top w:val="nil"/>
              <w:left w:val="single" w:sz="8" w:space="0" w:color="auto"/>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Default="00D7330D" w:rsidP="00CC7B8F">
            <w:pPr>
              <w:jc w:val="center"/>
              <w:rPr>
                <w:rFonts w:ascii="Calibri" w:hAnsi="Calibri"/>
                <w:color w:val="000000"/>
                <w:lang w:val="es-MX" w:eastAsia="es-MX"/>
              </w:rPr>
            </w:pPr>
            <w:r w:rsidRPr="00D7330D">
              <w:rPr>
                <w:rFonts w:ascii="Calibri" w:hAnsi="Calibri"/>
                <w:color w:val="000000"/>
                <w:lang w:val="es-MX" w:eastAsia="es-MX"/>
              </w:rPr>
              <w:t>42,197</w:t>
            </w:r>
          </w:p>
          <w:p w:rsidR="006B24A0" w:rsidRPr="00684C95" w:rsidRDefault="006B24A0" w:rsidP="00CC7B8F">
            <w:pPr>
              <w:jc w:val="center"/>
              <w:rPr>
                <w:rFonts w:ascii="Calibri" w:hAnsi="Calibri"/>
                <w:color w:val="000000"/>
                <w:highlight w:val="yellow"/>
                <w:lang w:val="es-MX" w:eastAsia="es-MX"/>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77A53">
            <w:pPr>
              <w:rPr>
                <w:rFonts w:ascii="Calibri" w:hAnsi="Calibri"/>
                <w:color w:val="000000"/>
                <w:lang w:val="es-MX" w:eastAsia="es-MX"/>
              </w:rPr>
            </w:pPr>
            <w:r>
              <w:rPr>
                <w:rFonts w:asciiTheme="minorHAnsi" w:hAnsiTheme="minorHAnsi"/>
                <w:lang w:val="es-MX"/>
              </w:rPr>
              <w:t>O</w:t>
            </w:r>
            <w:proofErr w:type="spellStart"/>
            <w:r w:rsidRPr="0015626F">
              <w:rPr>
                <w:rFonts w:asciiTheme="minorHAnsi" w:hAnsiTheme="minorHAnsi"/>
              </w:rPr>
              <w:t>xígeno</w:t>
            </w:r>
            <w:proofErr w:type="spellEnd"/>
            <w:r w:rsidRPr="0015626F">
              <w:rPr>
                <w:rFonts w:asciiTheme="minorHAnsi" w:hAnsiTheme="minorHAnsi"/>
              </w:rPr>
              <w:t xml:space="preserve">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024FCD">
              <w:rPr>
                <w:rFonts w:ascii="Calibri" w:hAnsi="Calibri"/>
                <w:bCs/>
              </w:rPr>
              <w:t>N04</w:t>
            </w:r>
            <w:r w:rsidR="00411D2B">
              <w:rPr>
                <w:rFonts w:ascii="Calibri" w:hAnsi="Calibri"/>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24FCD">
              <w:rPr>
                <w:rFonts w:asciiTheme="minorHAnsi" w:hAnsiTheme="minorHAnsi" w:cs="Arial"/>
                <w:bCs/>
                <w:u w:val="single"/>
              </w:rPr>
              <w:t>N04</w:t>
            </w:r>
            <w:r w:rsidR="00411D2B">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A124AE">
        <w:rPr>
          <w:rFonts w:ascii="Calibri" w:hAnsi="Calibri" w:cs="Calibri"/>
          <w:sz w:val="20"/>
          <w:szCs w:val="20"/>
        </w:rPr>
        <w:t>8</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24FCD">
        <w:rPr>
          <w:rFonts w:ascii="Calibri" w:hAnsi="Calibri" w:cs="Calibri"/>
          <w:b/>
          <w:bCs/>
          <w:sz w:val="20"/>
          <w:szCs w:val="20"/>
        </w:rPr>
        <w:t>N04</w:t>
      </w:r>
      <w:r w:rsidR="00411D2B">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411D2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CD1F56">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CD1F56">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D1F56">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lastRenderedPageBreak/>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24FCD">
        <w:rPr>
          <w:rFonts w:asciiTheme="minorHAnsi" w:hAnsiTheme="minorHAnsi" w:cstheme="minorHAnsi"/>
          <w:b/>
          <w:u w:val="single"/>
        </w:rPr>
        <w:t>N04</w:t>
      </w:r>
      <w:r w:rsidR="00411D2B">
        <w:rPr>
          <w:rFonts w:asciiTheme="minorHAnsi" w:hAnsiTheme="minorHAnsi" w:cstheme="minorHAnsi"/>
          <w:b/>
          <w:u w:val="single"/>
        </w:rPr>
        <w:t>-2019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24FCD">
        <w:rPr>
          <w:rFonts w:ascii="Calibri" w:hAnsi="Calibri" w:cs="Calibri"/>
          <w:b/>
          <w:bCs/>
          <w:sz w:val="20"/>
          <w:szCs w:val="20"/>
        </w:rPr>
        <w:t>N04</w:t>
      </w:r>
      <w:r w:rsidR="00411D2B">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24FCD">
        <w:rPr>
          <w:rFonts w:ascii="Calibri" w:hAnsi="Calibri"/>
          <w:b/>
          <w:bCs/>
          <w:sz w:val="20"/>
          <w:szCs w:val="20"/>
        </w:rPr>
        <w:t>N04</w:t>
      </w:r>
      <w:r w:rsidR="00411D2B">
        <w:rPr>
          <w:rFonts w:ascii="Calibri" w:hAnsi="Calibri"/>
          <w:b/>
          <w:bCs/>
          <w:sz w:val="20"/>
          <w:szCs w:val="20"/>
        </w:rPr>
        <w:t>-2019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A8752C">
        <w:trPr>
          <w:trHeight w:val="195"/>
          <w:jc w:val="center"/>
        </w:trPr>
        <w:tc>
          <w:tcPr>
            <w:tcW w:w="8212" w:type="dxa"/>
            <w:tcBorders>
              <w:top w:val="single" w:sz="8" w:space="0" w:color="auto"/>
              <w:left w:val="single" w:sz="8" w:space="0" w:color="auto"/>
              <w:bottom w:val="nil"/>
              <w:right w:val="single" w:sz="8" w:space="0" w:color="auto"/>
            </w:tcBorders>
            <w:shd w:val="clear" w:color="000000" w:fill="8AE4E2"/>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A8752C">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 xml:space="preserve">Instructivo para el uso y manejo del tanque cilíndrico, equipo concentrador, CIPAP y </w:t>
            </w:r>
            <w:proofErr w:type="spellStart"/>
            <w:r w:rsidRPr="00A8752C">
              <w:rPr>
                <w:rFonts w:ascii="Calibri" w:hAnsi="Calibri"/>
                <w:sz w:val="14"/>
                <w:szCs w:val="14"/>
                <w:lang w:val="es-MX" w:eastAsia="es-MX"/>
              </w:rPr>
              <w:t>Binivel</w:t>
            </w:r>
            <w:proofErr w:type="spellEnd"/>
            <w:r w:rsidRPr="00A8752C">
              <w:rPr>
                <w:rFonts w:ascii="Calibri" w:hAnsi="Calibri"/>
                <w:sz w:val="14"/>
                <w:szCs w:val="14"/>
                <w:lang w:val="es-MX" w:eastAsia="es-MX"/>
              </w:rPr>
              <w:t>,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Cd o USB que contenga el total de los documentos incluidos en el sobre técnico en formato </w:t>
            </w:r>
            <w:proofErr w:type="spellStart"/>
            <w:r w:rsidRPr="00A8752C">
              <w:rPr>
                <w:rFonts w:ascii="Calibri" w:hAnsi="Calibri"/>
                <w:color w:val="000000"/>
                <w:sz w:val="14"/>
                <w:szCs w:val="14"/>
                <w:lang w:eastAsia="es-MX"/>
              </w:rPr>
              <w:t>pdf</w:t>
            </w:r>
            <w:proofErr w:type="spellEnd"/>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word</w:t>
            </w:r>
            <w:proofErr w:type="spellEnd"/>
            <w:r w:rsidRPr="00A8752C">
              <w:rPr>
                <w:rFonts w:ascii="Calibri" w:hAnsi="Calibri"/>
                <w:color w:val="000000"/>
                <w:sz w:val="14"/>
                <w:szCs w:val="14"/>
                <w:lang w:eastAsia="es-MX"/>
              </w:rPr>
              <w:t xml:space="preserve"> o </w:t>
            </w:r>
            <w:proofErr w:type="spellStart"/>
            <w:r w:rsidRPr="00A8752C">
              <w:rPr>
                <w:rFonts w:ascii="Calibri" w:hAnsi="Calibri"/>
                <w:color w:val="000000"/>
                <w:sz w:val="14"/>
                <w:szCs w:val="14"/>
                <w:lang w:eastAsia="es-MX"/>
              </w:rPr>
              <w:t>excel</w:t>
            </w:r>
            <w:proofErr w:type="spellEnd"/>
            <w:r w:rsidRPr="00A8752C">
              <w:rPr>
                <w:rFonts w:ascii="Calibri" w:hAnsi="Calibri"/>
                <w:color w:val="000000"/>
                <w:sz w:val="14"/>
                <w:szCs w:val="14"/>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w:t>
            </w:r>
            <w:r w:rsidRPr="00A8752C">
              <w:rPr>
                <w:rFonts w:ascii="Calibri" w:hAnsi="Calibri"/>
                <w:i/>
                <w:iCs/>
                <w:color w:val="000000"/>
                <w:sz w:val="14"/>
                <w:szCs w:val="14"/>
                <w:lang w:eastAsia="es-MX"/>
              </w:rPr>
              <w:t>Artículo 50</w:t>
            </w:r>
            <w:r w:rsidRPr="00A8752C">
              <w:rPr>
                <w:rFonts w:ascii="Calibri" w:hAnsi="Calibri"/>
                <w:color w:val="000000"/>
                <w:sz w:val="14"/>
                <w:szCs w:val="14"/>
                <w:lang w:eastAsia="es-MX"/>
              </w:rPr>
              <w:t xml:space="preserve"> Fracc. XXIII de La Ley de responsabilidades de los Servidores Públicos del Estado y Municipios de Nuevo León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E966FC">
        <w:trPr>
          <w:trHeight w:val="489"/>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E966FC">
            <w:pPr>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w:t>
            </w:r>
            <w:r w:rsidR="00E966FC">
              <w:rPr>
                <w:rFonts w:ascii="Calibri" w:hAnsi="Calibri"/>
                <w:color w:val="000000"/>
                <w:sz w:val="14"/>
                <w:szCs w:val="14"/>
                <w:lang w:eastAsia="es-MX"/>
              </w:rPr>
              <w:t xml:space="preserve">y vigente </w:t>
            </w:r>
            <w:r w:rsidRPr="00A8752C">
              <w:rPr>
                <w:rFonts w:ascii="Calibri" w:hAnsi="Calibri"/>
                <w:color w:val="000000"/>
                <w:sz w:val="14"/>
                <w:szCs w:val="14"/>
                <w:lang w:eastAsia="es-MX"/>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A8752C">
              <w:rPr>
                <w:rFonts w:ascii="Calibri" w:hAnsi="Calibri"/>
                <w:color w:val="000000"/>
                <w:sz w:val="14"/>
                <w:szCs w:val="14"/>
                <w:lang w:eastAsia="es-MX"/>
              </w:rPr>
              <w:t>mismo.En</w:t>
            </w:r>
            <w:proofErr w:type="spellEnd"/>
            <w:r w:rsidRPr="00A8752C">
              <w:rPr>
                <w:rFonts w:ascii="Calibri" w:hAnsi="Calibri"/>
                <w:color w:val="000000"/>
                <w:sz w:val="14"/>
                <w:szCs w:val="14"/>
                <w:lang w:eastAsia="es-MX"/>
              </w:rPr>
              <w:t xml:space="preserve">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024FCD">
        <w:rPr>
          <w:rFonts w:asciiTheme="minorHAnsi" w:hAnsiTheme="minorHAnsi"/>
          <w:b/>
          <w:color w:val="548DD4" w:themeColor="text2" w:themeTint="99"/>
          <w:sz w:val="18"/>
          <w:szCs w:val="16"/>
        </w:rPr>
        <w:t>N04</w:t>
      </w:r>
      <w:r w:rsidR="00411D2B">
        <w:rPr>
          <w:rFonts w:asciiTheme="minorHAnsi" w:hAnsiTheme="minorHAnsi"/>
          <w:b/>
          <w:color w:val="548DD4" w:themeColor="text2" w:themeTint="99"/>
          <w:sz w:val="18"/>
          <w:szCs w:val="16"/>
        </w:rPr>
        <w:t>-2019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024FCD">
        <w:rPr>
          <w:rFonts w:asciiTheme="minorHAnsi" w:hAnsiTheme="minorHAnsi"/>
          <w:b/>
          <w:color w:val="548DD4" w:themeColor="text2" w:themeTint="99"/>
          <w:sz w:val="18"/>
          <w:szCs w:val="16"/>
        </w:rPr>
        <w:t>N04</w:t>
      </w:r>
      <w:r w:rsidR="00411D2B">
        <w:rPr>
          <w:rFonts w:asciiTheme="minorHAnsi" w:hAnsiTheme="minorHAnsi"/>
          <w:b/>
          <w:color w:val="548DD4" w:themeColor="text2" w:themeTint="99"/>
          <w:sz w:val="18"/>
          <w:szCs w:val="16"/>
        </w:rPr>
        <w:t>-2019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024FCD">
        <w:rPr>
          <w:rFonts w:ascii="Calibri" w:hAnsi="Calibri"/>
          <w:sz w:val="17"/>
          <w:szCs w:val="17"/>
        </w:rPr>
        <w:t>N04</w:t>
      </w:r>
      <w:r w:rsidR="00411D2B">
        <w:rPr>
          <w:rFonts w:ascii="Calibri" w:hAnsi="Calibri"/>
          <w:sz w:val="17"/>
          <w:szCs w:val="17"/>
        </w:rPr>
        <w:t>-2019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024FCD">
        <w:rPr>
          <w:rFonts w:ascii="Calibri" w:hAnsi="Calibri" w:cs="Tahoma"/>
          <w:b/>
          <w:sz w:val="17"/>
          <w:szCs w:val="17"/>
        </w:rPr>
        <w:t>N04</w:t>
      </w:r>
      <w:r w:rsidR="00411D2B">
        <w:rPr>
          <w:rFonts w:ascii="Calibri" w:hAnsi="Calibri" w:cs="Tahoma"/>
          <w:b/>
          <w:sz w:val="17"/>
          <w:szCs w:val="17"/>
        </w:rPr>
        <w:t>-2019</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w:t>
      </w:r>
      <w:bookmarkStart w:id="0" w:name="_GoBack"/>
      <w:bookmarkEnd w:id="0"/>
      <w:r w:rsidRPr="000A4F8C">
        <w:rPr>
          <w:rFonts w:ascii="Calibri" w:hAnsi="Calibri"/>
          <w:sz w:val="17"/>
          <w:szCs w:val="17"/>
        </w:rPr>
        <w:t>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806573" w:rsidRDefault="00806573" w:rsidP="00806573">
      <w:pPr>
        <w:ind w:right="-1"/>
        <w:jc w:val="both"/>
        <w:rPr>
          <w:rFonts w:ascii="Calibri" w:hAnsi="Calibri" w:cs="Tahoma"/>
          <w:sz w:val="17"/>
          <w:szCs w:val="17"/>
        </w:rPr>
      </w:pPr>
    </w:p>
    <w:p w:rsidR="00806573" w:rsidRPr="00EB1183" w:rsidRDefault="000A4F8C" w:rsidP="00806573">
      <w:pPr>
        <w:ind w:right="-1"/>
        <w:jc w:val="both"/>
        <w:rPr>
          <w:rFonts w:asciiTheme="minorHAnsi" w:hAnsiTheme="minorHAnsi"/>
        </w:rPr>
      </w:pPr>
      <w:r w:rsidRPr="000A4F8C">
        <w:rPr>
          <w:rFonts w:ascii="Calibri" w:hAnsi="Calibri"/>
          <w:b/>
          <w:sz w:val="17"/>
          <w:szCs w:val="17"/>
        </w:rPr>
        <w:t>CUARTA: PLAZO Y LUGAR DE ENTREGA.-</w:t>
      </w:r>
      <w:r w:rsidRPr="000A4F8C">
        <w:rPr>
          <w:rFonts w:ascii="Calibri" w:hAnsi="Calibri"/>
          <w:sz w:val="17"/>
          <w:szCs w:val="17"/>
        </w:rPr>
        <w:t xml:space="preserve"> </w:t>
      </w:r>
      <w:r w:rsidR="00806573" w:rsidRPr="00442D68">
        <w:rPr>
          <w:rFonts w:asciiTheme="minorHAnsi" w:hAnsiTheme="minorHAnsi"/>
        </w:rPr>
        <w:t xml:space="preserve">El servicio se prestará del </w:t>
      </w:r>
      <w:r w:rsidR="00806573">
        <w:rPr>
          <w:rFonts w:asciiTheme="minorHAnsi" w:hAnsiTheme="minorHAnsi"/>
        </w:rPr>
        <w:t>1 de Febrero del 2019</w:t>
      </w:r>
      <w:r w:rsidR="00806573" w:rsidRPr="00442D68">
        <w:rPr>
          <w:rFonts w:asciiTheme="minorHAnsi" w:hAnsiTheme="minorHAnsi"/>
        </w:rPr>
        <w:t xml:space="preserve"> al 31 de Diciembre del 201</w:t>
      </w:r>
      <w:r w:rsidR="00806573">
        <w:rPr>
          <w:rFonts w:asciiTheme="minorHAnsi" w:hAnsiTheme="minorHAnsi"/>
        </w:rPr>
        <w:t>9</w:t>
      </w:r>
      <w:r w:rsidR="00806573" w:rsidRPr="00442D68">
        <w:rPr>
          <w:rFonts w:asciiTheme="minorHAnsi" w:hAnsiTheme="minorHAnsi"/>
        </w:rPr>
        <w:t xml:space="preserve">, en los domicilios de los pacientes, a petición </w:t>
      </w:r>
      <w:r w:rsidR="00806573">
        <w:rPr>
          <w:rFonts w:asciiTheme="minorHAnsi" w:hAnsiTheme="minorHAnsi"/>
        </w:rPr>
        <w:t>de la convocante, durante los 306 días incluidos en dicho período</w:t>
      </w:r>
      <w:r w:rsidR="00806573" w:rsidRPr="00442D68">
        <w:rPr>
          <w:rFonts w:asciiTheme="minorHAnsi" w:hAnsiTheme="minorHAnsi"/>
        </w:rPr>
        <w:t xml:space="preserve"> y las 24 horas del día.</w:t>
      </w:r>
    </w:p>
    <w:p w:rsidR="00806573" w:rsidRDefault="00806573" w:rsidP="00806573">
      <w:pPr>
        <w:tabs>
          <w:tab w:val="left" w:pos="851"/>
        </w:tabs>
        <w:ind w:left="709" w:right="-1"/>
        <w:jc w:val="both"/>
        <w:rPr>
          <w:rFonts w:asciiTheme="minorHAnsi" w:hAnsiTheme="minorHAnsi"/>
        </w:rPr>
      </w:pPr>
    </w:p>
    <w:p w:rsidR="00806573" w:rsidRPr="00806573" w:rsidRDefault="00806573" w:rsidP="00806573">
      <w:pPr>
        <w:pStyle w:val="arial"/>
        <w:ind w:left="720" w:right="227"/>
        <w:rPr>
          <w:rFonts w:ascii="Calibri" w:eastAsia="Times New Roman" w:hAnsi="Calibri" w:cs="Times New Roman"/>
          <w:color w:val="auto"/>
          <w:sz w:val="17"/>
          <w:szCs w:val="17"/>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Pr="00806573">
        <w:rPr>
          <w:rFonts w:ascii="Calibri" w:eastAsia="Times New Roman" w:hAnsi="Calibri" w:cs="Times New Roman"/>
          <w:color w:val="auto"/>
          <w:sz w:val="17"/>
          <w:szCs w:val="17"/>
          <w:lang w:val="es-ES_tradnl" w:eastAsia="es-ES"/>
        </w:rPr>
        <w:t>licitante que resulte adjudicado realizará el suministro de oxígeno medicinal, en los siguientes períodos:</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Pacientes nuevos: Dentro de las 24 horas siguientes a la recepción de la solicitud</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Emergencias/ Contingencias: Dentro de las 4 horas siguientes a la recepción de la solicitud</w:t>
      </w:r>
    </w:p>
    <w:p w:rsidR="00806573" w:rsidRP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 xml:space="preserve">Canjes de tanque cilíndrico: Dentro de las 24 horas siguientes a la recepción de la solicitud.  </w:t>
      </w:r>
    </w:p>
    <w:p w:rsidR="000A4F8C" w:rsidRPr="00806573" w:rsidRDefault="000A4F8C" w:rsidP="000A4F8C">
      <w:pPr>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4021EC" w:rsidRPr="004021EC" w:rsidRDefault="000A4F8C" w:rsidP="004021EC">
      <w:pPr>
        <w:pStyle w:val="arial"/>
        <w:ind w:right="227"/>
        <w:rPr>
          <w:rFonts w:ascii="Calibri" w:eastAsia="Times New Roman" w:hAnsi="Calibri" w:cs="Tahoma"/>
          <w:color w:val="auto"/>
          <w:sz w:val="17"/>
          <w:szCs w:val="17"/>
          <w:lang w:val="es-ES_tradnl" w:eastAsia="es-ES"/>
        </w:rPr>
      </w:pPr>
      <w:r w:rsidRPr="000A4F8C">
        <w:rPr>
          <w:rFonts w:ascii="Calibri" w:hAnsi="Calibri" w:cs="Tahoma"/>
          <w:b/>
          <w:sz w:val="17"/>
          <w:szCs w:val="17"/>
        </w:rPr>
        <w:t xml:space="preserve">DÉCIMA: PENA CONVENCIONAL.- </w:t>
      </w:r>
      <w:r w:rsidR="004021EC" w:rsidRPr="004021EC">
        <w:rPr>
          <w:rFonts w:ascii="Calibri" w:eastAsia="Times New Roman" w:hAnsi="Calibri" w:cs="Tahoma"/>
          <w:color w:val="auto"/>
          <w:sz w:val="17"/>
          <w:szCs w:val="17"/>
          <w:lang w:val="es-ES_tradnl" w:eastAsia="es-ES"/>
        </w:rPr>
        <w:t>La pena convencional aplicable</w:t>
      </w:r>
      <w:r w:rsidR="004021EC">
        <w:rPr>
          <w:rFonts w:ascii="Calibri" w:eastAsia="Times New Roman" w:hAnsi="Calibri" w:cs="Tahoma"/>
          <w:color w:val="auto"/>
          <w:sz w:val="17"/>
          <w:szCs w:val="17"/>
          <w:lang w:val="es-ES_tradnl" w:eastAsia="es-ES"/>
        </w:rPr>
        <w:t xml:space="preserve"> a</w:t>
      </w:r>
      <w:r w:rsidR="004021EC" w:rsidRPr="004021EC">
        <w:rPr>
          <w:rFonts w:ascii="Calibri" w:eastAsia="Times New Roman" w:hAnsi="Calibri" w:cs="Tahoma"/>
          <w:color w:val="auto"/>
          <w:sz w:val="17"/>
          <w:szCs w:val="17"/>
          <w:lang w:val="es-ES_tradnl" w:eastAsia="es-ES"/>
        </w:rPr>
        <w:t xml:space="preserve"> </w:t>
      </w:r>
      <w:r w:rsidR="004021EC" w:rsidRPr="000A4F8C">
        <w:rPr>
          <w:rFonts w:ascii="Calibri" w:hAnsi="Calibri" w:cs="Tahoma"/>
          <w:b/>
          <w:sz w:val="17"/>
          <w:szCs w:val="17"/>
        </w:rPr>
        <w:t>“EL PROVEEDOR”</w:t>
      </w:r>
      <w:r w:rsidR="004021EC" w:rsidRPr="000A4F8C">
        <w:rPr>
          <w:rFonts w:ascii="Calibri" w:hAnsi="Calibri" w:cs="Tahoma"/>
          <w:sz w:val="17"/>
          <w:szCs w:val="17"/>
        </w:rPr>
        <w:t xml:space="preserve"> </w:t>
      </w:r>
      <w:r w:rsidR="004021EC" w:rsidRPr="004021EC">
        <w:rPr>
          <w:rFonts w:ascii="Calibri" w:eastAsia="Times New Roman" w:hAnsi="Calibri" w:cs="Tahoma"/>
          <w:color w:val="auto"/>
          <w:sz w:val="17"/>
          <w:szCs w:val="17"/>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4021EC" w:rsidRPr="004021EC" w:rsidRDefault="004021EC" w:rsidP="004021EC">
      <w:pPr>
        <w:pStyle w:val="arial"/>
        <w:ind w:right="227"/>
        <w:rPr>
          <w:rFonts w:ascii="Calibri" w:eastAsia="Times New Roman" w:hAnsi="Calibri" w:cs="Tahoma"/>
          <w:color w:val="auto"/>
          <w:sz w:val="17"/>
          <w:szCs w:val="17"/>
          <w:lang w:val="es-ES_tradnl" w:eastAsia="es-ES"/>
        </w:rPr>
      </w:pPr>
    </w:p>
    <w:p w:rsidR="004021EC" w:rsidRPr="004021EC" w:rsidRDefault="004021EC" w:rsidP="004021EC">
      <w:pPr>
        <w:pStyle w:val="arial"/>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Atrasos en el cumplimiento de la prestación del servicio: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servicio de oxígeno medicinal en el domicilio de los pacientes solicitados por la Convocante.</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oxígeno medicinal, dentro de los lapsos establecidos (pacientes nuevos, emergencias/contingencias, canjes de tanque cilíndrico)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realizar al menos una visita de verificación domiciliaria cada tres meses.</w:t>
      </w:r>
    </w:p>
    <w:p w:rsidR="004021EC" w:rsidRPr="004021EC" w:rsidRDefault="004021EC" w:rsidP="004021EC">
      <w:pPr>
        <w:numPr>
          <w:ilvl w:val="0"/>
          <w:numId w:val="47"/>
        </w:numPr>
        <w:ind w:right="227"/>
        <w:jc w:val="both"/>
        <w:rPr>
          <w:rFonts w:ascii="Calibri" w:hAnsi="Calibri" w:cs="Tahoma"/>
          <w:sz w:val="17"/>
          <w:szCs w:val="17"/>
        </w:rPr>
      </w:pPr>
      <w:r w:rsidRPr="004021EC">
        <w:rPr>
          <w:rFonts w:ascii="Calibri" w:hAnsi="Calibri" w:cs="Tahoma"/>
          <w:sz w:val="17"/>
          <w:szCs w:val="17"/>
        </w:rPr>
        <w:t>Cuando no cuente con disponibilidad de atención telefónica o por medios electrónicos de 12 horas al día (08:00 a 20:00), los 7 días de la semana, incluyendo días festivos. Con una tolerancia de no más de 15 minutos diarios de caída del servicio.</w:t>
      </w:r>
    </w:p>
    <w:p w:rsidR="004021EC" w:rsidRPr="004021EC" w:rsidRDefault="004021EC" w:rsidP="004021EC">
      <w:pPr>
        <w:ind w:right="51"/>
        <w:jc w:val="both"/>
        <w:rPr>
          <w:rFonts w:ascii="Calibri" w:hAnsi="Calibri" w:cs="Tahoma"/>
          <w:sz w:val="17"/>
          <w:szCs w:val="17"/>
        </w:rPr>
      </w:pPr>
    </w:p>
    <w:p w:rsidR="004021EC" w:rsidRPr="004021EC" w:rsidRDefault="004021EC" w:rsidP="004021EC">
      <w:pPr>
        <w:ind w:right="51"/>
        <w:jc w:val="both"/>
        <w:rPr>
          <w:rFonts w:ascii="Calibri" w:hAnsi="Calibri" w:cs="Tahoma"/>
          <w:sz w:val="17"/>
          <w:szCs w:val="17"/>
        </w:rPr>
      </w:pPr>
      <w:r w:rsidRPr="004021EC">
        <w:rPr>
          <w:rFonts w:ascii="Calibri" w:hAnsi="Calibri" w:cs="Tahoma"/>
          <w:sz w:val="17"/>
          <w:szCs w:val="17"/>
        </w:rPr>
        <w:t xml:space="preserve">En el supuesto de que se requiera la aplicación de la Pena Convencional, el Administrador o su equivalente de cada unidad aplicativa, dirección, subdirección o departamento, deberá elaborar el cálculo de dicha pena y hacerlo del conocimiento </w:t>
      </w:r>
      <w:r>
        <w:rPr>
          <w:rFonts w:ascii="Calibri" w:hAnsi="Calibri" w:cs="Tahoma"/>
          <w:sz w:val="17"/>
          <w:szCs w:val="17"/>
        </w:rPr>
        <w:t xml:space="preserve">de </w:t>
      </w:r>
      <w:r w:rsidRPr="000A4F8C">
        <w:rPr>
          <w:rFonts w:ascii="Calibri" w:hAnsi="Calibri" w:cs="Tahoma"/>
          <w:b/>
          <w:sz w:val="17"/>
          <w:szCs w:val="17"/>
        </w:rPr>
        <w:t>“EL PROVEEDOR</w:t>
      </w:r>
      <w:proofErr w:type="gramStart"/>
      <w:r w:rsidRPr="000A4F8C">
        <w:rPr>
          <w:rFonts w:ascii="Calibri" w:hAnsi="Calibri" w:cs="Tahoma"/>
          <w:b/>
          <w:sz w:val="17"/>
          <w:szCs w:val="17"/>
        </w:rPr>
        <w:t>”</w:t>
      </w:r>
      <w:r w:rsidRPr="004021EC">
        <w:rPr>
          <w:rFonts w:ascii="Calibri" w:hAnsi="Calibri" w:cs="Tahoma"/>
          <w:sz w:val="17"/>
          <w:szCs w:val="17"/>
        </w:rPr>
        <w:t xml:space="preserve"> ,</w:t>
      </w:r>
      <w:proofErr w:type="gramEnd"/>
      <w:r w:rsidRPr="004021EC">
        <w:rPr>
          <w:rFonts w:ascii="Calibri" w:hAnsi="Calibri" w:cs="Tahoma"/>
          <w:sz w:val="17"/>
          <w:szCs w:val="17"/>
        </w:rPr>
        <w:t xml:space="preserve"> así como también remitirlo a la Subdirección de Recursos Financieros.</w:t>
      </w:r>
    </w:p>
    <w:p w:rsidR="004021EC" w:rsidRPr="004021EC" w:rsidRDefault="004021EC" w:rsidP="004021EC">
      <w:pPr>
        <w:pStyle w:val="Continuarlista"/>
        <w:spacing w:after="0"/>
        <w:ind w:left="0"/>
        <w:jc w:val="both"/>
        <w:rPr>
          <w:rFonts w:ascii="Calibri" w:hAnsi="Calibri" w:cs="Tahoma"/>
          <w:sz w:val="17"/>
          <w:szCs w:val="17"/>
        </w:rPr>
      </w:pPr>
    </w:p>
    <w:p w:rsidR="004021EC" w:rsidRPr="004021EC" w:rsidRDefault="004021EC" w:rsidP="004021EC">
      <w:pPr>
        <w:pStyle w:val="Continuarlista"/>
        <w:spacing w:after="0"/>
        <w:ind w:left="0"/>
        <w:jc w:val="both"/>
        <w:rPr>
          <w:rFonts w:ascii="Calibri" w:hAnsi="Calibri" w:cs="Tahoma"/>
          <w:sz w:val="17"/>
          <w:szCs w:val="17"/>
        </w:rPr>
      </w:pPr>
      <w:r w:rsidRPr="004021EC">
        <w:rPr>
          <w:rFonts w:ascii="Calibri" w:hAnsi="Calibri" w:cs="Tahoma"/>
          <w:sz w:val="17"/>
          <w:szCs w:val="17"/>
        </w:rPr>
        <w:t xml:space="preserve">La penalización por el retraso en prestación del servicio, contara a partir del día siguiente del plazo de vencimiento de la realización del mismo. </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pStyle w:val="BodyText21"/>
        <w:ind w:right="-1"/>
        <w:rPr>
          <w:rFonts w:ascii="Calibri" w:hAnsi="Calibri" w:cs="Tahoma"/>
          <w:sz w:val="17"/>
          <w:szCs w:val="17"/>
        </w:rPr>
      </w:pPr>
      <w:r w:rsidRPr="004021E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 xml:space="preserve">Las penas se harán efectivas descontándose de los pagos que la Convocante tenga pendientes de efectuar </w:t>
      </w:r>
      <w:r>
        <w:rPr>
          <w:rFonts w:ascii="Calibri" w:hAnsi="Calibri" w:cs="Tahoma"/>
          <w:sz w:val="17"/>
          <w:szCs w:val="17"/>
        </w:rPr>
        <w:t xml:space="preserve">a </w:t>
      </w:r>
      <w:r w:rsidRPr="000A4F8C">
        <w:rPr>
          <w:rFonts w:ascii="Calibri" w:hAnsi="Calibri" w:cs="Tahoma"/>
          <w:b/>
          <w:sz w:val="17"/>
          <w:szCs w:val="17"/>
        </w:rPr>
        <w:t>“EL PROVEEDOR”</w:t>
      </w:r>
      <w:r w:rsidRPr="004021EC">
        <w:rPr>
          <w:rFonts w:ascii="Calibri" w:hAnsi="Calibri" w:cs="Tahoma"/>
          <w:sz w:val="17"/>
          <w:szCs w:val="17"/>
        </w:rPr>
        <w:t xml:space="preserve">, mediante nota de crédito sobre la factura o en su caso éste efectuará el pago correspondiente en las oficinas de Recursos Financieros de la Convocante, independientemente de que la Convocante opte por hacer efectiva la garantía otorgada por el </w:t>
      </w:r>
      <w:r>
        <w:rPr>
          <w:rFonts w:ascii="Calibri" w:hAnsi="Calibri" w:cs="Tahoma"/>
          <w:sz w:val="17"/>
          <w:szCs w:val="17"/>
        </w:rPr>
        <w:t>licitante</w:t>
      </w:r>
      <w:r w:rsidRPr="004021EC">
        <w:rPr>
          <w:rFonts w:ascii="Calibri" w:hAnsi="Calibri" w:cs="Tahoma"/>
          <w:sz w:val="17"/>
          <w:szCs w:val="17"/>
        </w:rPr>
        <w:t xml:space="preserve"> ganador hasta por el monto de las sanciones no cubiertas.</w:t>
      </w:r>
    </w:p>
    <w:p w:rsidR="004021EC" w:rsidRPr="004021EC" w:rsidRDefault="004021EC" w:rsidP="004021EC">
      <w:pPr>
        <w:ind w:right="-1"/>
        <w:jc w:val="both"/>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0A4F8C" w:rsidRPr="000A4F8C" w:rsidRDefault="000A4F8C" w:rsidP="004021E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25" w:rsidRDefault="00C55A25" w:rsidP="007F0B73">
      <w:r>
        <w:separator/>
      </w:r>
    </w:p>
  </w:endnote>
  <w:endnote w:type="continuationSeparator" w:id="0">
    <w:p w:rsidR="00C55A25" w:rsidRDefault="00C55A2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22BC1" w:rsidRPr="00CE2E1F" w:rsidRDefault="00722BC1" w:rsidP="004C675C">
        <w:pPr>
          <w:pStyle w:val="Piedepgina"/>
          <w:jc w:val="center"/>
          <w:rPr>
            <w:b/>
            <w:color w:val="009999"/>
          </w:rPr>
        </w:pPr>
        <w:r>
          <w:rPr>
            <w:color w:val="009999"/>
          </w:rPr>
          <w:t>_____________________________________________________________________________________________________</w:t>
        </w:r>
      </w:p>
      <w:p w:rsidR="00722BC1" w:rsidRDefault="00722BC1" w:rsidP="004C675C">
        <w:pPr>
          <w:pStyle w:val="Piedepgina"/>
          <w:ind w:right="-232" w:hanging="284"/>
          <w:jc w:val="center"/>
          <w:rPr>
            <w:rFonts w:ascii="Century Gothic" w:hAnsi="Century Gothic"/>
            <w:b/>
            <w:color w:val="009999"/>
            <w:sz w:val="18"/>
            <w:szCs w:val="14"/>
          </w:rPr>
        </w:pPr>
      </w:p>
      <w:p w:rsidR="00722BC1" w:rsidRPr="00CE2E1F" w:rsidRDefault="00722BC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22BC1" w:rsidRPr="00CE2E1F" w:rsidRDefault="00722BC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N04-2019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06573">
                  <w:rPr>
                    <w:rFonts w:ascii="Century Gothic" w:hAnsi="Century Gothic"/>
                    <w:b/>
                    <w:noProof/>
                    <w:color w:val="009999"/>
                    <w:sz w:val="18"/>
                    <w:szCs w:val="16"/>
                  </w:rPr>
                  <w:t>44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06573">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722BC1" w:rsidRPr="00CE2E1F" w:rsidRDefault="00722BC1" w:rsidP="004C675C">
        <w:pPr>
          <w:pStyle w:val="Piedepgina"/>
          <w:jc w:val="center"/>
          <w:rPr>
            <w:b/>
            <w:color w:val="009999"/>
          </w:rPr>
        </w:pPr>
      </w:p>
    </w:sdtContent>
  </w:sdt>
  <w:p w:rsidR="00722BC1" w:rsidRPr="004C675C" w:rsidRDefault="00722BC1" w:rsidP="004C675C">
    <w:pPr>
      <w:pStyle w:val="Piedepgina"/>
    </w:pPr>
  </w:p>
  <w:p w:rsidR="00722BC1" w:rsidRDefault="00722BC1"/>
  <w:p w:rsidR="00722BC1" w:rsidRDefault="00722BC1"/>
  <w:p w:rsidR="00722BC1" w:rsidRDefault="00722BC1"/>
  <w:p w:rsidR="00722BC1" w:rsidRDefault="00722BC1"/>
  <w:p w:rsidR="00722BC1" w:rsidRDefault="00722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25" w:rsidRDefault="00C55A25" w:rsidP="007F0B73">
      <w:r>
        <w:separator/>
      </w:r>
    </w:p>
  </w:footnote>
  <w:footnote w:type="continuationSeparator" w:id="0">
    <w:p w:rsidR="00C55A25" w:rsidRDefault="00C55A2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1" w:rsidRPr="00C765F1" w:rsidRDefault="00722BC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22BC1" w:rsidRPr="00C765F1" w:rsidRDefault="00722BC1" w:rsidP="00313C66">
    <w:pPr>
      <w:jc w:val="center"/>
      <w:rPr>
        <w:rFonts w:ascii="Corbel" w:hAnsi="Corbel"/>
        <w:b/>
        <w:szCs w:val="16"/>
      </w:rPr>
    </w:pPr>
    <w:r w:rsidRPr="00C765F1">
      <w:rPr>
        <w:rFonts w:ascii="Corbel" w:hAnsi="Corbel"/>
        <w:b/>
        <w:szCs w:val="16"/>
      </w:rPr>
      <w:t>SERVICIOS DE SALUD DE NUEVO LEÓN</w:t>
    </w:r>
  </w:p>
  <w:p w:rsidR="00722BC1" w:rsidRPr="00180FA7" w:rsidRDefault="00722BC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22BC1" w:rsidRDefault="00722BC1"/>
  <w:p w:rsidR="00722BC1" w:rsidRDefault="00722BC1"/>
  <w:p w:rsidR="00722BC1" w:rsidRDefault="00722BC1"/>
  <w:p w:rsidR="00722BC1" w:rsidRDefault="00722BC1"/>
  <w:p w:rsidR="00722BC1" w:rsidRDefault="00722B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15191A"/>
    <w:multiLevelType w:val="hybridMultilevel"/>
    <w:tmpl w:val="568A7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BE2D95"/>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C6B736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2"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26"/>
  </w:num>
  <w:num w:numId="4">
    <w:abstractNumId w:val="40"/>
  </w:num>
  <w:num w:numId="5">
    <w:abstractNumId w:val="6"/>
  </w:num>
  <w:num w:numId="6">
    <w:abstractNumId w:val="0"/>
  </w:num>
  <w:num w:numId="7">
    <w:abstractNumId w:val="17"/>
  </w:num>
  <w:num w:numId="8">
    <w:abstractNumId w:val="16"/>
  </w:num>
  <w:num w:numId="9">
    <w:abstractNumId w:val="35"/>
  </w:num>
  <w:num w:numId="10">
    <w:abstractNumId w:val="20"/>
  </w:num>
  <w:num w:numId="11">
    <w:abstractNumId w:val="13"/>
  </w:num>
  <w:num w:numId="12">
    <w:abstractNumId w:val="14"/>
  </w:num>
  <w:num w:numId="13">
    <w:abstractNumId w:val="15"/>
  </w:num>
  <w:num w:numId="14">
    <w:abstractNumId w:val="21"/>
  </w:num>
  <w:num w:numId="15">
    <w:abstractNumId w:val="25"/>
  </w:num>
  <w:num w:numId="16">
    <w:abstractNumId w:val="33"/>
  </w:num>
  <w:num w:numId="17">
    <w:abstractNumId w:val="31"/>
  </w:num>
  <w:num w:numId="18">
    <w:abstractNumId w:val="29"/>
  </w:num>
  <w:num w:numId="19">
    <w:abstractNumId w:val="28"/>
  </w:num>
  <w:num w:numId="20">
    <w:abstractNumId w:val="49"/>
  </w:num>
  <w:num w:numId="21">
    <w:abstractNumId w:val="12"/>
  </w:num>
  <w:num w:numId="22">
    <w:abstractNumId w:val="32"/>
  </w:num>
  <w:num w:numId="23">
    <w:abstractNumId w:val="51"/>
  </w:num>
  <w:num w:numId="24">
    <w:abstractNumId w:val="41"/>
  </w:num>
  <w:num w:numId="25">
    <w:abstractNumId w:val="24"/>
  </w:num>
  <w:num w:numId="26">
    <w:abstractNumId w:val="10"/>
  </w:num>
  <w:num w:numId="27">
    <w:abstractNumId w:val="34"/>
  </w:num>
  <w:num w:numId="28">
    <w:abstractNumId w:val="22"/>
  </w:num>
  <w:num w:numId="29">
    <w:abstractNumId w:val="52"/>
  </w:num>
  <w:num w:numId="30">
    <w:abstractNumId w:val="9"/>
  </w:num>
  <w:num w:numId="31">
    <w:abstractNumId w:val="39"/>
  </w:num>
  <w:num w:numId="32">
    <w:abstractNumId w:val="8"/>
  </w:num>
  <w:num w:numId="33">
    <w:abstractNumId w:val="42"/>
  </w:num>
  <w:num w:numId="34">
    <w:abstractNumId w:val="30"/>
  </w:num>
  <w:num w:numId="35">
    <w:abstractNumId w:val="36"/>
  </w:num>
  <w:num w:numId="36">
    <w:abstractNumId w:val="47"/>
  </w:num>
  <w:num w:numId="37">
    <w:abstractNumId w:val="43"/>
  </w:num>
  <w:num w:numId="38">
    <w:abstractNumId w:val="18"/>
  </w:num>
  <w:num w:numId="39">
    <w:abstractNumId w:val="7"/>
  </w:num>
  <w:num w:numId="40">
    <w:abstractNumId w:val="19"/>
  </w:num>
  <w:num w:numId="41">
    <w:abstractNumId w:val="44"/>
  </w:num>
  <w:num w:numId="42">
    <w:abstractNumId w:val="37"/>
  </w:num>
  <w:num w:numId="43">
    <w:abstractNumId w:val="38"/>
  </w:num>
  <w:num w:numId="44">
    <w:abstractNumId w:val="27"/>
  </w:num>
  <w:num w:numId="45">
    <w:abstractNumId w:val="45"/>
  </w:num>
  <w:num w:numId="46">
    <w:abstractNumId w:val="23"/>
  </w:num>
  <w:num w:numId="47">
    <w:abstractNumId w:val="50"/>
  </w:num>
  <w:num w:numId="48">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1337"/>
    <w:rsid w:val="0002354C"/>
    <w:rsid w:val="00024FCD"/>
    <w:rsid w:val="000250D0"/>
    <w:rsid w:val="00026280"/>
    <w:rsid w:val="000267C5"/>
    <w:rsid w:val="00030424"/>
    <w:rsid w:val="000348C5"/>
    <w:rsid w:val="00037DE1"/>
    <w:rsid w:val="00043532"/>
    <w:rsid w:val="0004563D"/>
    <w:rsid w:val="000469C3"/>
    <w:rsid w:val="000626EB"/>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7853"/>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472A"/>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4EC2"/>
    <w:rsid w:val="002B6BE9"/>
    <w:rsid w:val="002C0C5A"/>
    <w:rsid w:val="002C0FDC"/>
    <w:rsid w:val="002C1A9E"/>
    <w:rsid w:val="002D0BB2"/>
    <w:rsid w:val="002D0FCB"/>
    <w:rsid w:val="002E1616"/>
    <w:rsid w:val="002E16A4"/>
    <w:rsid w:val="002E38D0"/>
    <w:rsid w:val="002E445D"/>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21EC"/>
    <w:rsid w:val="00406379"/>
    <w:rsid w:val="0040777D"/>
    <w:rsid w:val="0041098D"/>
    <w:rsid w:val="00411D2B"/>
    <w:rsid w:val="00414AB9"/>
    <w:rsid w:val="00415180"/>
    <w:rsid w:val="00415612"/>
    <w:rsid w:val="0041639A"/>
    <w:rsid w:val="0041641A"/>
    <w:rsid w:val="00417F7B"/>
    <w:rsid w:val="0042059C"/>
    <w:rsid w:val="00424911"/>
    <w:rsid w:val="00427176"/>
    <w:rsid w:val="004310A8"/>
    <w:rsid w:val="00431510"/>
    <w:rsid w:val="00431ED5"/>
    <w:rsid w:val="00432C2F"/>
    <w:rsid w:val="00433CCB"/>
    <w:rsid w:val="00435A81"/>
    <w:rsid w:val="00435E03"/>
    <w:rsid w:val="0043607F"/>
    <w:rsid w:val="004414B4"/>
    <w:rsid w:val="00442AB6"/>
    <w:rsid w:val="00442D68"/>
    <w:rsid w:val="00444FC7"/>
    <w:rsid w:val="00446FC1"/>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7A58"/>
    <w:rsid w:val="00684C95"/>
    <w:rsid w:val="00690DE3"/>
    <w:rsid w:val="00692DBE"/>
    <w:rsid w:val="00692EB0"/>
    <w:rsid w:val="0069429A"/>
    <w:rsid w:val="00695181"/>
    <w:rsid w:val="00695BCA"/>
    <w:rsid w:val="006A2D51"/>
    <w:rsid w:val="006A478B"/>
    <w:rsid w:val="006B24A0"/>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2BC1"/>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839A6"/>
    <w:rsid w:val="007913C9"/>
    <w:rsid w:val="007953BF"/>
    <w:rsid w:val="007A1C0C"/>
    <w:rsid w:val="007B3013"/>
    <w:rsid w:val="007B3DBB"/>
    <w:rsid w:val="007B43ED"/>
    <w:rsid w:val="007B598C"/>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2505"/>
    <w:rsid w:val="008037DE"/>
    <w:rsid w:val="00804679"/>
    <w:rsid w:val="00806573"/>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0D8A"/>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0DC"/>
    <w:rsid w:val="00941BB2"/>
    <w:rsid w:val="00941F8E"/>
    <w:rsid w:val="009549E5"/>
    <w:rsid w:val="00955C15"/>
    <w:rsid w:val="00957092"/>
    <w:rsid w:val="00965EEA"/>
    <w:rsid w:val="009664F7"/>
    <w:rsid w:val="00970B27"/>
    <w:rsid w:val="00974F13"/>
    <w:rsid w:val="009765D5"/>
    <w:rsid w:val="0098036D"/>
    <w:rsid w:val="00981B5A"/>
    <w:rsid w:val="009841A6"/>
    <w:rsid w:val="00984A87"/>
    <w:rsid w:val="00985062"/>
    <w:rsid w:val="0098589F"/>
    <w:rsid w:val="009879A3"/>
    <w:rsid w:val="00987E2D"/>
    <w:rsid w:val="00990461"/>
    <w:rsid w:val="009912D6"/>
    <w:rsid w:val="00994864"/>
    <w:rsid w:val="009952B4"/>
    <w:rsid w:val="009A5378"/>
    <w:rsid w:val="009B032C"/>
    <w:rsid w:val="009B1EDD"/>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1554"/>
    <w:rsid w:val="00A826CE"/>
    <w:rsid w:val="00A83A41"/>
    <w:rsid w:val="00A86DA7"/>
    <w:rsid w:val="00A8752C"/>
    <w:rsid w:val="00A87685"/>
    <w:rsid w:val="00A9101A"/>
    <w:rsid w:val="00A91551"/>
    <w:rsid w:val="00A91686"/>
    <w:rsid w:val="00AA0A4C"/>
    <w:rsid w:val="00AA1979"/>
    <w:rsid w:val="00AA1CD3"/>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124C"/>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55A25"/>
    <w:rsid w:val="00C6175F"/>
    <w:rsid w:val="00C658F8"/>
    <w:rsid w:val="00C66C75"/>
    <w:rsid w:val="00C7072C"/>
    <w:rsid w:val="00C72F26"/>
    <w:rsid w:val="00C77B3E"/>
    <w:rsid w:val="00C80593"/>
    <w:rsid w:val="00C81758"/>
    <w:rsid w:val="00CA04EA"/>
    <w:rsid w:val="00CA35BE"/>
    <w:rsid w:val="00CA606E"/>
    <w:rsid w:val="00CB0B2E"/>
    <w:rsid w:val="00CB3F33"/>
    <w:rsid w:val="00CB4CB1"/>
    <w:rsid w:val="00CC13EB"/>
    <w:rsid w:val="00CC5ACA"/>
    <w:rsid w:val="00CC7B8F"/>
    <w:rsid w:val="00CD13A5"/>
    <w:rsid w:val="00CD1F56"/>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215C"/>
    <w:rsid w:val="00D363AF"/>
    <w:rsid w:val="00D441ED"/>
    <w:rsid w:val="00D45B5A"/>
    <w:rsid w:val="00D479E2"/>
    <w:rsid w:val="00D51B7C"/>
    <w:rsid w:val="00D60AD8"/>
    <w:rsid w:val="00D664C4"/>
    <w:rsid w:val="00D7157B"/>
    <w:rsid w:val="00D7330D"/>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0E8B"/>
    <w:rsid w:val="00DE63CF"/>
    <w:rsid w:val="00DE778C"/>
    <w:rsid w:val="00DF5AB9"/>
    <w:rsid w:val="00DF7F62"/>
    <w:rsid w:val="00E00D80"/>
    <w:rsid w:val="00E014F9"/>
    <w:rsid w:val="00E03B1D"/>
    <w:rsid w:val="00E04CBF"/>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3DA8"/>
    <w:rsid w:val="00E64D32"/>
    <w:rsid w:val="00E66D3B"/>
    <w:rsid w:val="00E73AB6"/>
    <w:rsid w:val="00E8124D"/>
    <w:rsid w:val="00E872C1"/>
    <w:rsid w:val="00E93550"/>
    <w:rsid w:val="00E9636F"/>
    <w:rsid w:val="00E966FC"/>
    <w:rsid w:val="00E974E4"/>
    <w:rsid w:val="00EA0C6B"/>
    <w:rsid w:val="00EA4456"/>
    <w:rsid w:val="00EA7EF6"/>
    <w:rsid w:val="00EB00C3"/>
    <w:rsid w:val="00EB1183"/>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6B60"/>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9DAE-2A45-4047-AA13-A703618F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20384</Words>
  <Characters>112115</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2015-12-07T18:40:00Z</cp:lastPrinted>
  <dcterms:created xsi:type="dcterms:W3CDTF">2019-01-10T22:51:00Z</dcterms:created>
  <dcterms:modified xsi:type="dcterms:W3CDTF">2019-01-10T23:13:00Z</dcterms:modified>
</cp:coreProperties>
</file>