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3564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77"/>
        <w:gridCol w:w="3174"/>
        <w:gridCol w:w="2908"/>
        <w:gridCol w:w="3048"/>
      </w:tblGrid>
      <w:tr w:rsidR="00EC1668" w:rsidRPr="007C5550" w14:paraId="59D3B43D" w14:textId="77777777" w:rsidTr="00D40A5D">
        <w:trPr>
          <w:trHeight w:val="450"/>
        </w:trPr>
        <w:tc>
          <w:tcPr>
            <w:tcW w:w="13564" w:type="dxa"/>
            <w:gridSpan w:val="4"/>
            <w:vMerge w:val="restart"/>
            <w:shd w:val="clear" w:color="auto" w:fill="auto"/>
            <w:vAlign w:val="center"/>
            <w:hideMark/>
          </w:tcPr>
          <w:p w14:paraId="35F02BF9" w14:textId="77777777" w:rsidR="00EC1668" w:rsidRPr="007C5550" w:rsidRDefault="00EC1668" w:rsidP="00F766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es-MX"/>
              </w:rPr>
              <w:t>COMISIÓN DE TRANSPARENCIA Y ACCESO A LA INFORMACIÓN DEL ESTADO DE NUEVO LEÓN</w:t>
            </w:r>
          </w:p>
        </w:tc>
      </w:tr>
      <w:tr w:rsidR="00F42579" w:rsidRPr="007C5550" w14:paraId="6773811B" w14:textId="77777777" w:rsidTr="00D40A5D">
        <w:trPr>
          <w:trHeight w:val="450"/>
        </w:trPr>
        <w:tc>
          <w:tcPr>
            <w:tcW w:w="13564" w:type="dxa"/>
            <w:gridSpan w:val="4"/>
            <w:vMerge/>
            <w:vAlign w:val="center"/>
            <w:hideMark/>
          </w:tcPr>
          <w:p w14:paraId="29B67EA0" w14:textId="77777777" w:rsidR="00F42579" w:rsidRPr="007C5550" w:rsidRDefault="00F42579" w:rsidP="00F7663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es-MX"/>
              </w:rPr>
            </w:pPr>
          </w:p>
        </w:tc>
      </w:tr>
      <w:tr w:rsidR="00F42579" w:rsidRPr="007C5550" w14:paraId="0FC48545" w14:textId="77777777" w:rsidTr="00D40A5D">
        <w:trPr>
          <w:trHeight w:val="450"/>
        </w:trPr>
        <w:tc>
          <w:tcPr>
            <w:tcW w:w="13564" w:type="dxa"/>
            <w:gridSpan w:val="4"/>
            <w:vMerge w:val="restart"/>
            <w:shd w:val="clear" w:color="auto" w:fill="auto"/>
            <w:vAlign w:val="bottom"/>
            <w:hideMark/>
          </w:tcPr>
          <w:p w14:paraId="552CD30E" w14:textId="77777777" w:rsidR="00F42579" w:rsidRPr="007C5550" w:rsidRDefault="00F42579" w:rsidP="00F766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INFORME ANUAL SOBRE DIFICULTADES OBSERVADAS EN EL CUMPLIMIENTO DE LA LEY Y LOS LINEAMIENTOS Y CRITERIOS DICTADOS POR EL PLENO DE LA COMISIÓN</w:t>
            </w:r>
          </w:p>
        </w:tc>
      </w:tr>
      <w:tr w:rsidR="00F42579" w:rsidRPr="007C5550" w14:paraId="790D4D31" w14:textId="77777777" w:rsidTr="00D40A5D">
        <w:trPr>
          <w:trHeight w:val="450"/>
        </w:trPr>
        <w:tc>
          <w:tcPr>
            <w:tcW w:w="13564" w:type="dxa"/>
            <w:gridSpan w:val="4"/>
            <w:vMerge/>
            <w:vAlign w:val="center"/>
            <w:hideMark/>
          </w:tcPr>
          <w:p w14:paraId="01395541" w14:textId="77777777" w:rsidR="00F42579" w:rsidRPr="007C5550" w:rsidRDefault="00F42579" w:rsidP="00F7663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</w:p>
        </w:tc>
      </w:tr>
      <w:tr w:rsidR="00F42579" w:rsidRPr="007C5550" w14:paraId="469B27EA" w14:textId="77777777" w:rsidTr="00D40A5D">
        <w:trPr>
          <w:trHeight w:val="293"/>
        </w:trPr>
        <w:tc>
          <w:tcPr>
            <w:tcW w:w="3601" w:type="dxa"/>
            <w:shd w:val="clear" w:color="000000" w:fill="FFFFFF"/>
            <w:noWrap/>
            <w:vAlign w:val="bottom"/>
            <w:hideMark/>
          </w:tcPr>
          <w:p w14:paraId="0E5757CA" w14:textId="77777777" w:rsidR="00F42579" w:rsidRPr="007C5550" w:rsidRDefault="00F42579" w:rsidP="00F7663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b/>
                <w:bCs/>
                <w:lang w:eastAsia="es-MX"/>
              </w:rPr>
              <w:t>Nombre del Sujeto Obligado:</w:t>
            </w:r>
          </w:p>
        </w:tc>
        <w:tc>
          <w:tcPr>
            <w:tcW w:w="9963" w:type="dxa"/>
            <w:gridSpan w:val="3"/>
            <w:shd w:val="clear" w:color="000000" w:fill="FFC000"/>
            <w:vAlign w:val="bottom"/>
            <w:hideMark/>
          </w:tcPr>
          <w:p w14:paraId="47CF895E" w14:textId="77777777" w:rsidR="00F42579" w:rsidRPr="007C5550" w:rsidRDefault="00F42579" w:rsidP="00F766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u w:val="single"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b/>
                <w:bCs/>
                <w:sz w:val="24"/>
                <w:szCs w:val="24"/>
                <w:u w:val="single"/>
                <w:lang w:eastAsia="es-MX"/>
              </w:rPr>
              <w:t xml:space="preserve">Secretaría de Salud </w:t>
            </w:r>
          </w:p>
        </w:tc>
      </w:tr>
      <w:tr w:rsidR="00F42579" w:rsidRPr="007C5550" w14:paraId="2C7A734F" w14:textId="77777777" w:rsidTr="00D40A5D">
        <w:trPr>
          <w:trHeight w:val="377"/>
        </w:trPr>
        <w:tc>
          <w:tcPr>
            <w:tcW w:w="3601" w:type="dxa"/>
            <w:shd w:val="clear" w:color="000000" w:fill="FFFFFF"/>
            <w:noWrap/>
            <w:vAlign w:val="bottom"/>
            <w:hideMark/>
          </w:tcPr>
          <w:p w14:paraId="49572296" w14:textId="77777777" w:rsidR="00F42579" w:rsidRPr="007C5550" w:rsidRDefault="00F42579" w:rsidP="00F7663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b/>
                <w:bCs/>
                <w:lang w:eastAsia="es-MX"/>
              </w:rPr>
              <w:t>Período que comprende el Informe</w:t>
            </w:r>
          </w:p>
        </w:tc>
        <w:tc>
          <w:tcPr>
            <w:tcW w:w="9963" w:type="dxa"/>
            <w:gridSpan w:val="3"/>
            <w:shd w:val="clear" w:color="000000" w:fill="FFC000"/>
            <w:vAlign w:val="bottom"/>
            <w:hideMark/>
          </w:tcPr>
          <w:p w14:paraId="2ED6A185" w14:textId="7B4DCEB2" w:rsidR="00F42579" w:rsidRPr="007C5550" w:rsidRDefault="00F42579" w:rsidP="00F766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b/>
                <w:bCs/>
                <w:lang w:eastAsia="es-MX"/>
              </w:rPr>
              <w:t>1 de enero al 31 de diciembre de 202</w:t>
            </w:r>
            <w:r w:rsidR="00662D5E">
              <w:rPr>
                <w:rFonts w:ascii="Calibri" w:eastAsia="Times New Roman" w:hAnsi="Calibri" w:cs="Calibri"/>
                <w:b/>
                <w:bCs/>
                <w:lang w:eastAsia="es-MX"/>
              </w:rPr>
              <w:t>1</w:t>
            </w:r>
          </w:p>
        </w:tc>
      </w:tr>
      <w:tr w:rsidR="00F42579" w:rsidRPr="007C5550" w14:paraId="3E10866A" w14:textId="77777777" w:rsidTr="00B83D1E">
        <w:trPr>
          <w:trHeight w:val="293"/>
        </w:trPr>
        <w:tc>
          <w:tcPr>
            <w:tcW w:w="3601" w:type="dxa"/>
            <w:shd w:val="clear" w:color="000000" w:fill="FFFFFF"/>
            <w:vAlign w:val="center"/>
            <w:hideMark/>
          </w:tcPr>
          <w:p w14:paraId="70A678BC" w14:textId="77777777" w:rsidR="00F42579" w:rsidRPr="00EC1668" w:rsidRDefault="00F42579" w:rsidP="00F76633">
            <w:pPr>
              <w:spacing w:after="0" w:line="240" w:lineRule="auto"/>
              <w:rPr>
                <w:rFonts w:ascii="Calibri" w:eastAsia="Times New Roman" w:hAnsi="Calibri" w:cs="Calibri"/>
                <w:sz w:val="4"/>
                <w:szCs w:val="4"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3234" w:type="dxa"/>
            <w:shd w:val="clear" w:color="000000" w:fill="FFFFFF"/>
            <w:vAlign w:val="center"/>
            <w:hideMark/>
          </w:tcPr>
          <w:p w14:paraId="3D72B8BC" w14:textId="77777777" w:rsidR="00F42579" w:rsidRPr="007C5550" w:rsidRDefault="00F42579" w:rsidP="00F7663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3258" w:type="dxa"/>
            <w:shd w:val="clear" w:color="000000" w:fill="FFFFFF"/>
            <w:vAlign w:val="center"/>
            <w:hideMark/>
          </w:tcPr>
          <w:p w14:paraId="7525E89F" w14:textId="77777777" w:rsidR="00F42579" w:rsidRPr="007C5550" w:rsidRDefault="00F42579" w:rsidP="00F7663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3471" w:type="dxa"/>
            <w:shd w:val="clear" w:color="000000" w:fill="FFFFFF"/>
            <w:vAlign w:val="center"/>
            <w:hideMark/>
          </w:tcPr>
          <w:p w14:paraId="4A5A2448" w14:textId="77777777" w:rsidR="00F42579" w:rsidRPr="007C5550" w:rsidRDefault="00F42579" w:rsidP="00F7663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> </w:t>
            </w:r>
          </w:p>
        </w:tc>
      </w:tr>
      <w:tr w:rsidR="00F42579" w:rsidRPr="007C5550" w14:paraId="6658C1CE" w14:textId="77777777" w:rsidTr="00D40A5D">
        <w:trPr>
          <w:trHeight w:val="642"/>
        </w:trPr>
        <w:tc>
          <w:tcPr>
            <w:tcW w:w="13564" w:type="dxa"/>
            <w:gridSpan w:val="4"/>
            <w:shd w:val="clear" w:color="000000" w:fill="FFFF00"/>
            <w:vAlign w:val="center"/>
            <w:hideMark/>
          </w:tcPr>
          <w:p w14:paraId="1B0159DD" w14:textId="77777777" w:rsidR="00F42579" w:rsidRPr="007C5550" w:rsidRDefault="00F42579" w:rsidP="00F766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b/>
                <w:bCs/>
                <w:lang w:eastAsia="es-MX"/>
              </w:rPr>
              <w:t>DIFICULTADES OBSERVADAS PARA EL CUMPLIMIENTO DE LO DISPUESTO EN LA LEY GENERAL Y EN LA LEY DE TRANSPARENCIA Y ACCESO A LA INFORMACIÓN PÚBLICA PARA EL ESTADO DE NUEVO LEÓN</w:t>
            </w:r>
          </w:p>
        </w:tc>
      </w:tr>
      <w:tr w:rsidR="00F42579" w:rsidRPr="007C5550" w14:paraId="6F119313" w14:textId="77777777" w:rsidTr="00B83D1E">
        <w:trPr>
          <w:trHeight w:val="293"/>
        </w:trPr>
        <w:tc>
          <w:tcPr>
            <w:tcW w:w="3601" w:type="dxa"/>
            <w:shd w:val="clear" w:color="000000" w:fill="FFC000"/>
            <w:vAlign w:val="center"/>
            <w:hideMark/>
          </w:tcPr>
          <w:p w14:paraId="760FEABA" w14:textId="77777777" w:rsidR="00F42579" w:rsidRPr="007C5550" w:rsidRDefault="00F42579" w:rsidP="00F766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b/>
                <w:bCs/>
                <w:lang w:eastAsia="es-MX"/>
              </w:rPr>
              <w:t>OPERATIVAS</w:t>
            </w:r>
          </w:p>
        </w:tc>
        <w:tc>
          <w:tcPr>
            <w:tcW w:w="3234" w:type="dxa"/>
            <w:shd w:val="clear" w:color="000000" w:fill="FFC000"/>
            <w:vAlign w:val="center"/>
            <w:hideMark/>
          </w:tcPr>
          <w:p w14:paraId="5BACDB2D" w14:textId="77777777" w:rsidR="00F42579" w:rsidRPr="007C5550" w:rsidRDefault="00F42579" w:rsidP="00F766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b/>
                <w:bCs/>
                <w:lang w:eastAsia="es-MX"/>
              </w:rPr>
              <w:t>ADMINISTRATIVAS</w:t>
            </w:r>
          </w:p>
        </w:tc>
        <w:tc>
          <w:tcPr>
            <w:tcW w:w="3258" w:type="dxa"/>
            <w:shd w:val="clear" w:color="000000" w:fill="FFC000"/>
            <w:vAlign w:val="center"/>
            <w:hideMark/>
          </w:tcPr>
          <w:p w14:paraId="1161460F" w14:textId="77777777" w:rsidR="00F42579" w:rsidRPr="007C5550" w:rsidRDefault="00F42579" w:rsidP="00F766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b/>
                <w:bCs/>
                <w:lang w:eastAsia="es-MX"/>
              </w:rPr>
              <w:t>NORMATIVAS</w:t>
            </w:r>
          </w:p>
        </w:tc>
        <w:tc>
          <w:tcPr>
            <w:tcW w:w="3471" w:type="dxa"/>
            <w:shd w:val="clear" w:color="000000" w:fill="FFC000"/>
            <w:vAlign w:val="center"/>
            <w:hideMark/>
          </w:tcPr>
          <w:p w14:paraId="5BC978D3" w14:textId="77777777" w:rsidR="00F42579" w:rsidRPr="007C5550" w:rsidRDefault="00F42579" w:rsidP="00F766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b/>
                <w:bCs/>
                <w:lang w:eastAsia="es-MX"/>
              </w:rPr>
              <w:t>OTRAS</w:t>
            </w:r>
          </w:p>
        </w:tc>
      </w:tr>
      <w:tr w:rsidR="00F42579" w:rsidRPr="007C5550" w14:paraId="5943C239" w14:textId="77777777" w:rsidTr="00B83D1E">
        <w:trPr>
          <w:trHeight w:val="450"/>
        </w:trPr>
        <w:tc>
          <w:tcPr>
            <w:tcW w:w="3601" w:type="dxa"/>
            <w:vMerge w:val="restart"/>
            <w:shd w:val="clear" w:color="auto" w:fill="auto"/>
            <w:hideMark/>
          </w:tcPr>
          <w:p w14:paraId="104438EA" w14:textId="77777777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 xml:space="preserve">1.-Recurso Humano: 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 xml:space="preserve">Capacitación y </w:t>
            </w:r>
            <w:r w:rsidRPr="007C5550"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 xml:space="preserve">Contratación de personal para llevar a cabo las actividades relacionadas con la Ley de Archivos y la Ley de Protección de Datos Personales en Posesión de Sujetos Obligados de Nuevo León. </w:t>
            </w:r>
          </w:p>
        </w:tc>
        <w:tc>
          <w:tcPr>
            <w:tcW w:w="3234" w:type="dxa"/>
            <w:vMerge w:val="restart"/>
            <w:shd w:val="clear" w:color="auto" w:fill="auto"/>
            <w:hideMark/>
          </w:tcPr>
          <w:p w14:paraId="244829F9" w14:textId="77777777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 xml:space="preserve">1.- Actualización y en su caso Implementación de Sistemas de Información </w:t>
            </w:r>
          </w:p>
        </w:tc>
        <w:tc>
          <w:tcPr>
            <w:tcW w:w="3258" w:type="dxa"/>
            <w:vMerge w:val="restart"/>
            <w:shd w:val="clear" w:color="auto" w:fill="auto"/>
            <w:hideMark/>
          </w:tcPr>
          <w:p w14:paraId="7F7EFB70" w14:textId="45D42DDB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> 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 xml:space="preserve">1.- Homologación de criterios en las verificaciones a las obligaciones de transparencia. </w:t>
            </w:r>
          </w:p>
        </w:tc>
        <w:tc>
          <w:tcPr>
            <w:tcW w:w="3471" w:type="dxa"/>
            <w:vMerge w:val="restart"/>
            <w:shd w:val="clear" w:color="auto" w:fill="auto"/>
            <w:hideMark/>
          </w:tcPr>
          <w:p w14:paraId="4580EA8D" w14:textId="16616EC8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>1.- Soporte Técnico (error de clasificación, archivos, correos electrónicos alternos) respecto a la Plataforma Nacional de Transparencia en las respuestas a solicitudes de Información en horario más amplio</w:t>
            </w:r>
            <w:r w:rsidR="00AF17DC"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>.</w:t>
            </w:r>
          </w:p>
        </w:tc>
      </w:tr>
      <w:tr w:rsidR="00F42579" w:rsidRPr="007C5550" w14:paraId="08543991" w14:textId="77777777" w:rsidTr="00B83D1E">
        <w:trPr>
          <w:trHeight w:val="1684"/>
        </w:trPr>
        <w:tc>
          <w:tcPr>
            <w:tcW w:w="3601" w:type="dxa"/>
            <w:vMerge/>
            <w:vAlign w:val="center"/>
            <w:hideMark/>
          </w:tcPr>
          <w:p w14:paraId="177ED8DB" w14:textId="77777777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</w:p>
        </w:tc>
        <w:tc>
          <w:tcPr>
            <w:tcW w:w="3234" w:type="dxa"/>
            <w:vMerge/>
            <w:vAlign w:val="center"/>
            <w:hideMark/>
          </w:tcPr>
          <w:p w14:paraId="7851FC5B" w14:textId="77777777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</w:p>
        </w:tc>
        <w:tc>
          <w:tcPr>
            <w:tcW w:w="3258" w:type="dxa"/>
            <w:vMerge/>
            <w:vAlign w:val="center"/>
            <w:hideMark/>
          </w:tcPr>
          <w:p w14:paraId="7C4B351A" w14:textId="77777777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</w:p>
        </w:tc>
        <w:tc>
          <w:tcPr>
            <w:tcW w:w="3471" w:type="dxa"/>
            <w:vMerge/>
            <w:vAlign w:val="center"/>
            <w:hideMark/>
          </w:tcPr>
          <w:p w14:paraId="6C4124FF" w14:textId="77777777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</w:p>
        </w:tc>
      </w:tr>
      <w:tr w:rsidR="00F42579" w:rsidRPr="007C5550" w14:paraId="337ED059" w14:textId="77777777" w:rsidTr="00B83D1E">
        <w:trPr>
          <w:trHeight w:val="1691"/>
        </w:trPr>
        <w:tc>
          <w:tcPr>
            <w:tcW w:w="3601" w:type="dxa"/>
            <w:vMerge w:val="restart"/>
            <w:shd w:val="clear" w:color="auto" w:fill="auto"/>
            <w:hideMark/>
          </w:tcPr>
          <w:p w14:paraId="22311225" w14:textId="77777777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 xml:space="preserve">2.-Recurso Material: Adquisición de Licencias de Software PDF PRO, a fin de agilizar las versiones </w:t>
            </w:r>
            <w:proofErr w:type="spellStart"/>
            <w:r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>publicas</w:t>
            </w:r>
            <w:proofErr w:type="spellEnd"/>
            <w:r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 xml:space="preserve"> de los documentos que se suben a los Sistemas de Transparencia.  </w:t>
            </w:r>
          </w:p>
        </w:tc>
        <w:tc>
          <w:tcPr>
            <w:tcW w:w="3234" w:type="dxa"/>
            <w:vMerge w:val="restart"/>
            <w:shd w:val="clear" w:color="auto" w:fill="auto"/>
            <w:hideMark/>
          </w:tcPr>
          <w:p w14:paraId="4F91DE32" w14:textId="77777777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3258" w:type="dxa"/>
            <w:vMerge w:val="restart"/>
            <w:shd w:val="clear" w:color="auto" w:fill="auto"/>
            <w:hideMark/>
          </w:tcPr>
          <w:p w14:paraId="2A060C51" w14:textId="77777777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 xml:space="preserve"> </w:t>
            </w:r>
          </w:p>
        </w:tc>
        <w:tc>
          <w:tcPr>
            <w:tcW w:w="3471" w:type="dxa"/>
            <w:vMerge w:val="restart"/>
            <w:shd w:val="clear" w:color="auto" w:fill="auto"/>
            <w:hideMark/>
          </w:tcPr>
          <w:p w14:paraId="45134555" w14:textId="63A414B6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>2.-Adecuaciones a</w:t>
            </w:r>
            <w:r w:rsidR="000B3F5A"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 xml:space="preserve"> la Plataforma Nacional de Transparencia</w:t>
            </w:r>
            <w:r w:rsidRPr="007C5550"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 xml:space="preserve">, a fin de marcar como leídas las solicitudes y poder diferenciar de las nuevas </w:t>
            </w:r>
          </w:p>
        </w:tc>
      </w:tr>
      <w:tr w:rsidR="00F42579" w:rsidRPr="007C5550" w14:paraId="26A481F8" w14:textId="77777777" w:rsidTr="00B83D1E">
        <w:trPr>
          <w:trHeight w:val="834"/>
        </w:trPr>
        <w:tc>
          <w:tcPr>
            <w:tcW w:w="3601" w:type="dxa"/>
            <w:vMerge/>
            <w:vAlign w:val="center"/>
            <w:hideMark/>
          </w:tcPr>
          <w:p w14:paraId="230BC3FF" w14:textId="77777777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</w:p>
        </w:tc>
        <w:tc>
          <w:tcPr>
            <w:tcW w:w="3234" w:type="dxa"/>
            <w:vMerge/>
            <w:vAlign w:val="center"/>
            <w:hideMark/>
          </w:tcPr>
          <w:p w14:paraId="156AC310" w14:textId="77777777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</w:p>
        </w:tc>
        <w:tc>
          <w:tcPr>
            <w:tcW w:w="3258" w:type="dxa"/>
            <w:vMerge/>
            <w:vAlign w:val="center"/>
            <w:hideMark/>
          </w:tcPr>
          <w:p w14:paraId="3BCA03D8" w14:textId="77777777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</w:p>
        </w:tc>
        <w:tc>
          <w:tcPr>
            <w:tcW w:w="3471" w:type="dxa"/>
            <w:vMerge/>
            <w:vAlign w:val="center"/>
            <w:hideMark/>
          </w:tcPr>
          <w:p w14:paraId="500256CD" w14:textId="77777777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</w:p>
        </w:tc>
      </w:tr>
      <w:tr w:rsidR="00F42579" w:rsidRPr="007C5550" w14:paraId="36B6E4AC" w14:textId="77777777" w:rsidTr="00B83D1E">
        <w:trPr>
          <w:trHeight w:val="293"/>
        </w:trPr>
        <w:tc>
          <w:tcPr>
            <w:tcW w:w="3601" w:type="dxa"/>
            <w:shd w:val="clear" w:color="000000" w:fill="FFC000"/>
            <w:vAlign w:val="center"/>
            <w:hideMark/>
          </w:tcPr>
          <w:p w14:paraId="101AD46C" w14:textId="77777777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b/>
                <w:bCs/>
                <w:lang w:eastAsia="es-MX"/>
              </w:rPr>
              <w:lastRenderedPageBreak/>
              <w:t>OPERATIVAS</w:t>
            </w:r>
          </w:p>
        </w:tc>
        <w:tc>
          <w:tcPr>
            <w:tcW w:w="3234" w:type="dxa"/>
            <w:shd w:val="clear" w:color="000000" w:fill="FFC000"/>
            <w:vAlign w:val="center"/>
            <w:hideMark/>
          </w:tcPr>
          <w:p w14:paraId="7053F817" w14:textId="77777777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b/>
                <w:bCs/>
                <w:lang w:eastAsia="es-MX"/>
              </w:rPr>
              <w:t>ADMINISTRATIVAS</w:t>
            </w:r>
          </w:p>
        </w:tc>
        <w:tc>
          <w:tcPr>
            <w:tcW w:w="3258" w:type="dxa"/>
            <w:shd w:val="clear" w:color="000000" w:fill="FFC000"/>
            <w:vAlign w:val="center"/>
            <w:hideMark/>
          </w:tcPr>
          <w:p w14:paraId="606187C9" w14:textId="77777777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b/>
                <w:bCs/>
                <w:lang w:eastAsia="es-MX"/>
              </w:rPr>
              <w:t>NORMATIVAS</w:t>
            </w:r>
          </w:p>
        </w:tc>
        <w:tc>
          <w:tcPr>
            <w:tcW w:w="3471" w:type="dxa"/>
            <w:shd w:val="clear" w:color="000000" w:fill="FFC000"/>
            <w:vAlign w:val="center"/>
            <w:hideMark/>
          </w:tcPr>
          <w:p w14:paraId="18A3068F" w14:textId="77777777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b/>
                <w:bCs/>
                <w:lang w:eastAsia="es-MX"/>
              </w:rPr>
              <w:t>OTRAS</w:t>
            </w:r>
          </w:p>
        </w:tc>
      </w:tr>
      <w:tr w:rsidR="00F42579" w:rsidRPr="007C5550" w14:paraId="605E2281" w14:textId="77777777" w:rsidTr="00B83D1E">
        <w:trPr>
          <w:trHeight w:val="450"/>
        </w:trPr>
        <w:tc>
          <w:tcPr>
            <w:tcW w:w="3601" w:type="dxa"/>
            <w:vMerge w:val="restart"/>
            <w:shd w:val="clear" w:color="auto" w:fill="auto"/>
            <w:hideMark/>
          </w:tcPr>
          <w:p w14:paraId="216F7633" w14:textId="77777777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3234" w:type="dxa"/>
            <w:vMerge w:val="restart"/>
            <w:shd w:val="clear" w:color="auto" w:fill="auto"/>
            <w:hideMark/>
          </w:tcPr>
          <w:p w14:paraId="4C164297" w14:textId="77777777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3258" w:type="dxa"/>
            <w:vMerge w:val="restart"/>
            <w:shd w:val="clear" w:color="auto" w:fill="auto"/>
            <w:hideMark/>
          </w:tcPr>
          <w:p w14:paraId="0D058050" w14:textId="77777777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3471" w:type="dxa"/>
            <w:vMerge w:val="restart"/>
            <w:shd w:val="clear" w:color="auto" w:fill="auto"/>
            <w:hideMark/>
          </w:tcPr>
          <w:p w14:paraId="27182E4B" w14:textId="7B6CE681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 xml:space="preserve">3.-Intermitencia en el funcionamiento de la Plataforma Nacional de Transparencia, dicha intermitencia impide la correcta notificación de las solicitudes de información en tiempo y modalidad solicitada además de la correcta carga a las obligaciones de transparencia. </w:t>
            </w:r>
          </w:p>
        </w:tc>
      </w:tr>
      <w:tr w:rsidR="00F42579" w:rsidRPr="007C5550" w14:paraId="284CCD48" w14:textId="77777777" w:rsidTr="00B83D1E">
        <w:trPr>
          <w:trHeight w:val="1047"/>
        </w:trPr>
        <w:tc>
          <w:tcPr>
            <w:tcW w:w="3601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165E9837" w14:textId="77777777" w:rsidR="00F42579" w:rsidRPr="007C5550" w:rsidRDefault="00F42579" w:rsidP="00F7663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</w:p>
        </w:tc>
        <w:tc>
          <w:tcPr>
            <w:tcW w:w="3234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4602384B" w14:textId="77777777" w:rsidR="00F42579" w:rsidRPr="007C5550" w:rsidRDefault="00F42579" w:rsidP="00F7663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</w:p>
        </w:tc>
        <w:tc>
          <w:tcPr>
            <w:tcW w:w="3258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5E366591" w14:textId="77777777" w:rsidR="00F42579" w:rsidRPr="007C5550" w:rsidRDefault="00F42579" w:rsidP="00F7663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</w:p>
        </w:tc>
        <w:tc>
          <w:tcPr>
            <w:tcW w:w="3471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67E36116" w14:textId="77777777" w:rsidR="00F42579" w:rsidRPr="007C5550" w:rsidRDefault="00F42579" w:rsidP="00F7663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</w:p>
        </w:tc>
      </w:tr>
      <w:tr w:rsidR="00F42579" w:rsidRPr="007C5550" w14:paraId="196D5030" w14:textId="77777777" w:rsidTr="00D40A5D">
        <w:trPr>
          <w:trHeight w:val="450"/>
        </w:trPr>
        <w:tc>
          <w:tcPr>
            <w:tcW w:w="135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474A54" w14:textId="77777777" w:rsidR="00F42579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MX"/>
              </w:rPr>
              <w:t>Como se establece en el presente formato, las dificultades a ser evaluadas pueden clasificarse como:</w:t>
            </w:r>
          </w:p>
          <w:tbl>
            <w:tblPr>
              <w:tblStyle w:val="Tablaconcuadrcula"/>
              <w:tblpPr w:leftFromText="141" w:rightFromText="141" w:vertAnchor="page" w:horzAnchor="margin" w:tblpY="2956"/>
              <w:tblOverlap w:val="never"/>
              <w:tblW w:w="13467" w:type="dxa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663"/>
              <w:gridCol w:w="6804"/>
            </w:tblGrid>
            <w:tr w:rsidR="00B83D1E" w14:paraId="2C1D9E25" w14:textId="77777777" w:rsidTr="00B83D1E">
              <w:trPr>
                <w:trHeight w:val="989"/>
              </w:trPr>
              <w:tc>
                <w:tcPr>
                  <w:tcW w:w="13467" w:type="dxa"/>
                  <w:gridSpan w:val="2"/>
                </w:tcPr>
                <w:p w14:paraId="01D2F032" w14:textId="77777777" w:rsidR="00B83D1E" w:rsidRDefault="00B83D1E" w:rsidP="00B83D1E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</w:p>
                <w:p w14:paraId="1455640A" w14:textId="77777777" w:rsidR="00B83D1E" w:rsidRDefault="00B83D1E" w:rsidP="00B83D1E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  <w:t>LIC. ENRIQUE CARRANZA GÓMEZ</w:t>
                  </w:r>
                </w:p>
                <w:p w14:paraId="2AEB9E1E" w14:textId="77777777" w:rsidR="00B83D1E" w:rsidRDefault="00B83D1E" w:rsidP="00B83D1E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  <w:t>DIRECTOR JURÍDICO, EN SU CARÁCTER DE PRESIDENTE.</w:t>
                  </w:r>
                </w:p>
              </w:tc>
            </w:tr>
            <w:tr w:rsidR="00B83D1E" w14:paraId="48473C28" w14:textId="77777777" w:rsidTr="00B83D1E">
              <w:trPr>
                <w:trHeight w:val="1406"/>
              </w:trPr>
              <w:tc>
                <w:tcPr>
                  <w:tcW w:w="6663" w:type="dxa"/>
                </w:tcPr>
                <w:p w14:paraId="0748C298" w14:textId="77777777" w:rsidR="00B83D1E" w:rsidRDefault="00B83D1E" w:rsidP="00B83D1E">
                  <w:pPr>
                    <w:pStyle w:val="Sinespaciado"/>
                    <w:spacing w:line="276" w:lineRule="auto"/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</w:p>
                <w:p w14:paraId="0D5DE9D5" w14:textId="77777777" w:rsidR="00B83D1E" w:rsidRDefault="00B83D1E" w:rsidP="00B83D1E">
                  <w:pPr>
                    <w:pStyle w:val="Sinespaciado"/>
                    <w:spacing w:line="276" w:lineRule="auto"/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</w:p>
                <w:p w14:paraId="66E05516" w14:textId="5F91DA38" w:rsidR="00B83D1E" w:rsidRDefault="00B83D1E" w:rsidP="00B83D1E">
                  <w:pPr>
                    <w:pStyle w:val="Sinespaciado"/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  <w:t xml:space="preserve">DRA. LILIA ELIDA GARCÍA RODRÍGUEZ SUBSECRETARIA DE PREVENCIÓN </w:t>
                  </w:r>
                  <w:r w:rsidR="0098315D"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  <w:t xml:space="preserve">Y CONTROL </w:t>
                  </w:r>
                  <w:r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  <w:t>DE ENFERMEDADES, EN SU CARÁCTER DE SECRETARIA TÉCNICA.</w:t>
                  </w:r>
                </w:p>
                <w:p w14:paraId="472D1C7C" w14:textId="77777777" w:rsidR="00B83D1E" w:rsidRDefault="00B83D1E" w:rsidP="00B83D1E">
                  <w:pPr>
                    <w:pStyle w:val="Sinespaciado"/>
                    <w:spacing w:line="276" w:lineRule="auto"/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6804" w:type="dxa"/>
                </w:tcPr>
                <w:p w14:paraId="28AAA5AD" w14:textId="77777777" w:rsidR="00B83D1E" w:rsidRDefault="00B83D1E" w:rsidP="00B83D1E">
                  <w:pPr>
                    <w:pStyle w:val="Sinespaciado"/>
                    <w:spacing w:line="276" w:lineRule="auto"/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</w:p>
                <w:p w14:paraId="35A2B584" w14:textId="77777777" w:rsidR="00B83D1E" w:rsidRDefault="00B83D1E" w:rsidP="00B83D1E">
                  <w:pPr>
                    <w:pStyle w:val="Sinespaciado"/>
                    <w:spacing w:line="276" w:lineRule="auto"/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</w:p>
                <w:p w14:paraId="3E1A505C" w14:textId="77777777" w:rsidR="00B83D1E" w:rsidRDefault="00B83D1E" w:rsidP="00B83D1E">
                  <w:pPr>
                    <w:pStyle w:val="Sinespaciado"/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  <w:t>DR. DAVID DE ALEJANDRO CANTÚ SUBSECRETARIO DE REGULACIÓN Y FOMENTO SANITARIO, EN SU CARÁCTER DE VOCAL.</w:t>
                  </w:r>
                </w:p>
                <w:p w14:paraId="1289B73C" w14:textId="77777777" w:rsidR="00B83D1E" w:rsidRDefault="00B83D1E" w:rsidP="00B83D1E">
                  <w:pPr>
                    <w:pStyle w:val="Sinespaciado"/>
                    <w:spacing w:line="276" w:lineRule="auto"/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p w14:paraId="59EFAEA7" w14:textId="77777777" w:rsidR="00F42579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sz w:val="18"/>
                <w:szCs w:val="18"/>
                <w:lang w:eastAsia="es-MX"/>
              </w:rPr>
              <w:br/>
            </w:r>
            <w:r w:rsidRPr="007C5550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MX"/>
              </w:rPr>
              <w:t>OPERATIVAS:</w:t>
            </w:r>
            <w:r w:rsidRPr="007C5550">
              <w:rPr>
                <w:rFonts w:ascii="Calibri" w:eastAsia="Times New Roman" w:hAnsi="Calibri" w:cs="Calibri"/>
                <w:sz w:val="18"/>
                <w:szCs w:val="18"/>
                <w:lang w:eastAsia="es-MX"/>
              </w:rPr>
              <w:t xml:space="preserve">  Toda circunstancia que limite o impida las gestiones en favor de la transparencia y el acceso a la información pública, así como las consultas de datos personales y su corrección.  Por ejemplo, la insuficiencia de recursos materiales y humanos.</w:t>
            </w:r>
            <w:r w:rsidRPr="007C5550">
              <w:rPr>
                <w:rFonts w:ascii="Calibri" w:eastAsia="Times New Roman" w:hAnsi="Calibri" w:cs="Calibri"/>
                <w:sz w:val="18"/>
                <w:szCs w:val="18"/>
                <w:lang w:eastAsia="es-MX"/>
              </w:rPr>
              <w:br/>
            </w:r>
            <w:r w:rsidRPr="007C5550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MX"/>
              </w:rPr>
              <w:t>ADMINISTRATIVAS:</w:t>
            </w:r>
            <w:r w:rsidRPr="007C5550">
              <w:rPr>
                <w:rFonts w:ascii="Calibri" w:eastAsia="Times New Roman" w:hAnsi="Calibri" w:cs="Calibri"/>
                <w:sz w:val="18"/>
                <w:szCs w:val="18"/>
                <w:lang w:eastAsia="es-MX"/>
              </w:rPr>
              <w:t xml:space="preserve">  Toda situación inherente a la organización interna del Sujeto Obligado que limite o impida atender en tiempo y forma las demandas del público en materia de transparencia, acceso a la información pública y consultas o corrección de datos personales.  </w:t>
            </w:r>
            <w:r w:rsidRPr="007C5550">
              <w:rPr>
                <w:rFonts w:ascii="Calibri" w:eastAsia="Times New Roman" w:hAnsi="Calibri" w:cs="Calibri"/>
                <w:sz w:val="18"/>
                <w:szCs w:val="18"/>
                <w:lang w:eastAsia="es-MX"/>
              </w:rPr>
              <w:br/>
            </w:r>
            <w:r w:rsidRPr="007C5550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MX"/>
              </w:rPr>
              <w:t>NORMATIVAS:</w:t>
            </w:r>
            <w:r w:rsidRPr="007C5550">
              <w:rPr>
                <w:rFonts w:ascii="Calibri" w:eastAsia="Times New Roman" w:hAnsi="Calibri" w:cs="Calibri"/>
                <w:sz w:val="18"/>
                <w:szCs w:val="18"/>
                <w:lang w:eastAsia="es-MX"/>
              </w:rPr>
              <w:t xml:space="preserve">  Toda condición relativa al marco legal que limite o impida fomentar la transparencia, el acceso a la información pública.  Por ejemplo, indefiniciones de algunos conceptos jurídicos de uso común. </w:t>
            </w:r>
            <w:r w:rsidRPr="007C5550">
              <w:rPr>
                <w:rFonts w:ascii="Calibri" w:eastAsia="Times New Roman" w:hAnsi="Calibri" w:cs="Calibri"/>
                <w:sz w:val="18"/>
                <w:szCs w:val="18"/>
                <w:lang w:eastAsia="es-MX"/>
              </w:rPr>
              <w:br/>
            </w:r>
            <w:r w:rsidRPr="007C5550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MX"/>
              </w:rPr>
              <w:t>OTRAS:</w:t>
            </w:r>
            <w:r w:rsidRPr="007C5550">
              <w:rPr>
                <w:rFonts w:ascii="Calibri" w:eastAsia="Times New Roman" w:hAnsi="Calibri" w:cs="Calibri"/>
                <w:sz w:val="18"/>
                <w:szCs w:val="18"/>
                <w:lang w:eastAsia="es-MX"/>
              </w:rPr>
              <w:t xml:space="preserve">  Toda aquella circunstancia, situación o condición ajena a la operación, administración o normatividad presente en la atención de las solicitudes de información que limite o impida su resolución en tiempo y forma.</w:t>
            </w:r>
          </w:p>
          <w:p w14:paraId="4798AC1B" w14:textId="77777777" w:rsidR="00B83D1E" w:rsidRDefault="00B83D1E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es-MX"/>
              </w:rPr>
            </w:pPr>
          </w:p>
          <w:p w14:paraId="68FF9514" w14:textId="4D1A0C1B" w:rsidR="00B83D1E" w:rsidRPr="007C5550" w:rsidRDefault="00B83D1E" w:rsidP="00B83D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MX"/>
              </w:rPr>
            </w:pPr>
            <w:r w:rsidRPr="003A6BB4">
              <w:rPr>
                <w:rFonts w:ascii="Tahoma" w:hAnsi="Tahoma" w:cs="Tahoma"/>
                <w:b/>
                <w:sz w:val="20"/>
                <w:szCs w:val="20"/>
              </w:rPr>
              <w:t>Así lo acordó el Comité de Transparencia de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la Secretaría de Salud, </w:t>
            </w:r>
            <w:r w:rsidRPr="003A6BB4">
              <w:rPr>
                <w:rFonts w:ascii="Tahoma" w:hAnsi="Tahoma" w:cs="Tahoma"/>
                <w:b/>
                <w:sz w:val="20"/>
                <w:szCs w:val="20"/>
              </w:rPr>
              <w:t xml:space="preserve">en fecha </w:t>
            </w:r>
            <w:r w:rsidR="003D0A1C">
              <w:rPr>
                <w:rFonts w:ascii="Tahoma" w:hAnsi="Tahoma" w:cs="Tahoma"/>
                <w:b/>
                <w:sz w:val="20"/>
                <w:szCs w:val="20"/>
              </w:rPr>
              <w:t>14-catorce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de enero de</w:t>
            </w:r>
            <w:r w:rsidRPr="003A6BB4">
              <w:rPr>
                <w:rFonts w:ascii="Tahoma" w:hAnsi="Tahoma" w:cs="Tahoma"/>
                <w:b/>
                <w:sz w:val="20"/>
                <w:szCs w:val="20"/>
              </w:rPr>
              <w:t>l 20</w:t>
            </w:r>
            <w:r>
              <w:rPr>
                <w:rFonts w:ascii="Tahoma" w:hAnsi="Tahoma" w:cs="Tahoma"/>
                <w:b/>
                <w:sz w:val="20"/>
                <w:szCs w:val="20"/>
              </w:rPr>
              <w:t>22-dos mil veintidós</w:t>
            </w:r>
            <w:r w:rsidRPr="003A6BB4">
              <w:rPr>
                <w:rFonts w:ascii="Tahoma" w:hAnsi="Tahoma" w:cs="Tahoma"/>
                <w:b/>
                <w:sz w:val="20"/>
                <w:szCs w:val="20"/>
              </w:rPr>
              <w:t>.</w:t>
            </w:r>
          </w:p>
        </w:tc>
      </w:tr>
      <w:tr w:rsidR="00F42579" w:rsidRPr="007C5550" w14:paraId="4192F30A" w14:textId="77777777" w:rsidTr="00D40A5D">
        <w:trPr>
          <w:trHeight w:val="450"/>
        </w:trPr>
        <w:tc>
          <w:tcPr>
            <w:tcW w:w="135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9F49E" w14:textId="77777777" w:rsidR="00F42579" w:rsidRPr="007C5550" w:rsidRDefault="00F42579" w:rsidP="00F7663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MX"/>
              </w:rPr>
            </w:pPr>
          </w:p>
        </w:tc>
      </w:tr>
      <w:tr w:rsidR="00F42579" w:rsidRPr="007C5550" w14:paraId="47027E03" w14:textId="77777777" w:rsidTr="00D40A5D">
        <w:trPr>
          <w:trHeight w:val="450"/>
        </w:trPr>
        <w:tc>
          <w:tcPr>
            <w:tcW w:w="135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2935C" w14:textId="77777777" w:rsidR="00F42579" w:rsidRPr="007C5550" w:rsidRDefault="00F42579" w:rsidP="00F7663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MX"/>
              </w:rPr>
            </w:pPr>
          </w:p>
        </w:tc>
      </w:tr>
      <w:tr w:rsidR="00F42579" w:rsidRPr="007C5550" w14:paraId="0A79A467" w14:textId="77777777" w:rsidTr="00D40A5D">
        <w:trPr>
          <w:trHeight w:val="450"/>
        </w:trPr>
        <w:tc>
          <w:tcPr>
            <w:tcW w:w="135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9127B" w14:textId="77777777" w:rsidR="00F42579" w:rsidRPr="007C5550" w:rsidRDefault="00F42579" w:rsidP="00F7663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MX"/>
              </w:rPr>
            </w:pPr>
          </w:p>
        </w:tc>
      </w:tr>
      <w:tr w:rsidR="00F42579" w:rsidRPr="007C5550" w14:paraId="2199CE57" w14:textId="77777777" w:rsidTr="00D40A5D">
        <w:trPr>
          <w:trHeight w:val="450"/>
        </w:trPr>
        <w:tc>
          <w:tcPr>
            <w:tcW w:w="135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4A908" w14:textId="77777777" w:rsidR="00F42579" w:rsidRPr="007C5550" w:rsidRDefault="00F42579" w:rsidP="00F7663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MX"/>
              </w:rPr>
            </w:pPr>
          </w:p>
        </w:tc>
      </w:tr>
      <w:tr w:rsidR="00F42579" w:rsidRPr="007C5550" w14:paraId="64C5BF4D" w14:textId="77777777" w:rsidTr="00D40A5D">
        <w:trPr>
          <w:trHeight w:val="450"/>
        </w:trPr>
        <w:tc>
          <w:tcPr>
            <w:tcW w:w="135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D9B8D" w14:textId="77777777" w:rsidR="00F42579" w:rsidRPr="007C5550" w:rsidRDefault="00F42579" w:rsidP="00F7663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MX"/>
              </w:rPr>
            </w:pPr>
          </w:p>
        </w:tc>
      </w:tr>
      <w:tr w:rsidR="00F42579" w:rsidRPr="007C5550" w14:paraId="61BC5A27" w14:textId="77777777" w:rsidTr="00D40A5D">
        <w:trPr>
          <w:trHeight w:val="656"/>
        </w:trPr>
        <w:tc>
          <w:tcPr>
            <w:tcW w:w="135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8E65C" w14:textId="77777777" w:rsidR="00F42579" w:rsidRPr="007C5550" w:rsidRDefault="00F42579" w:rsidP="00F7663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MX"/>
              </w:rPr>
            </w:pPr>
          </w:p>
        </w:tc>
      </w:tr>
    </w:tbl>
    <w:p w14:paraId="596A3916" w14:textId="77777777" w:rsidR="00425060" w:rsidRDefault="00425060" w:rsidP="00425060">
      <w:pPr>
        <w:jc w:val="center"/>
        <w:rPr>
          <w:b/>
          <w:bCs/>
        </w:rPr>
      </w:pPr>
    </w:p>
    <w:p w14:paraId="5B1CD775" w14:textId="77777777" w:rsidR="00425060" w:rsidRDefault="00425060" w:rsidP="00425060">
      <w:pPr>
        <w:jc w:val="center"/>
        <w:rPr>
          <w:b/>
          <w:bCs/>
        </w:rPr>
      </w:pPr>
    </w:p>
    <w:sectPr w:rsidR="00425060" w:rsidSect="00F42579">
      <w:headerReference w:type="default" r:id="rId8"/>
      <w:footerReference w:type="default" r:id="rId9"/>
      <w:pgSz w:w="15840" w:h="12240" w:orient="landscape" w:code="1"/>
      <w:pgMar w:top="2127" w:right="598" w:bottom="1276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E66156" w14:textId="77777777" w:rsidR="000F4346" w:rsidRDefault="000F4346" w:rsidP="00076C7C">
      <w:pPr>
        <w:spacing w:after="0" w:line="240" w:lineRule="auto"/>
      </w:pPr>
      <w:r>
        <w:separator/>
      </w:r>
    </w:p>
  </w:endnote>
  <w:endnote w:type="continuationSeparator" w:id="0">
    <w:p w14:paraId="312880A7" w14:textId="77777777" w:rsidR="000F4346" w:rsidRDefault="000F4346" w:rsidP="00076C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anding SF Narrow SemiBold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7B7035" w14:textId="636A9F5E" w:rsidR="00A55737" w:rsidRDefault="00F42579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A05ED66" wp14:editId="7DABAE9D">
              <wp:simplePos x="0" y="0"/>
              <wp:positionH relativeFrom="column">
                <wp:posOffset>-480060</wp:posOffset>
              </wp:positionH>
              <wp:positionV relativeFrom="paragraph">
                <wp:posOffset>-160655</wp:posOffset>
              </wp:positionV>
              <wp:extent cx="1238250" cy="333375"/>
              <wp:effectExtent l="0" t="0" r="0" b="0"/>
              <wp:wrapNone/>
              <wp:docPr id="1" name="Cuadro de tex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38250" cy="3333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D942437" w14:textId="5E323A0D" w:rsidR="00A55737" w:rsidRPr="007A0B03" w:rsidRDefault="00A55737">
                          <w:pPr>
                            <w:rPr>
                              <w:rFonts w:ascii="Branding SF Narrow SemiBold" w:hAnsi="Branding SF Narrow SemiBold"/>
                              <w:b/>
                              <w:bCs/>
                              <w:color w:val="171717" w:themeColor="background2" w:themeShade="1A"/>
                            </w:rPr>
                          </w:pPr>
                          <w:r w:rsidRPr="007A0B03">
                            <w:rPr>
                              <w:rFonts w:ascii="Branding SF Narrow SemiBold" w:hAnsi="Branding SF Narrow SemiBold"/>
                              <w:b/>
                              <w:bCs/>
                              <w:color w:val="171717" w:themeColor="background2" w:themeShade="1A"/>
                            </w:rPr>
                            <w:t>SC.12 SE.</w:t>
                          </w:r>
                          <w:r w:rsidR="00366610">
                            <w:rPr>
                              <w:rFonts w:ascii="Branding SF Narrow SemiBold" w:hAnsi="Branding SF Narrow SemiBold"/>
                              <w:b/>
                              <w:bCs/>
                              <w:color w:val="171717" w:themeColor="background2" w:themeShade="1A"/>
                            </w:rPr>
                            <w:t>05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>
          <w:pict>
            <v:shapetype w14:anchorId="5A05ED66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6" type="#_x0000_t202" style="position:absolute;margin-left:-37.8pt;margin-top:-12.65pt;width:97.5pt;height:26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" filled="f" stroked="f" strokeweight=".5pt">
              <v:textbox>
                <w:txbxContent>
                  <w:p w14:paraId="3D942437" w14:textId="5E323A0D" w:rsidR="00A55737" w:rsidRPr="007A0B03" w:rsidRDefault="00A55737">
                    <w:pPr>
                      <w:rPr>
                        <w:rFonts w:ascii="Branding SF Narrow SemiBold" w:hAnsi="Branding SF Narrow SemiBold"/>
                        <w:b/>
                        <w:bCs/>
                        <w:color w:val="171717" w:themeColor="background2" w:themeShade="1A"/>
                      </w:rPr>
                    </w:pPr>
                    <w:r w:rsidRPr="007A0B03">
                      <w:rPr>
                        <w:rFonts w:ascii="Branding SF Narrow SemiBold" w:hAnsi="Branding SF Narrow SemiBold"/>
                        <w:b/>
                        <w:bCs/>
                        <w:color w:val="171717" w:themeColor="background2" w:themeShade="1A"/>
                      </w:rPr>
                      <w:t>SC.12 SE.</w:t>
                    </w:r>
                    <w:r w:rsidR="00366610">
                      <w:rPr>
                        <w:rFonts w:ascii="Branding SF Narrow SemiBold" w:hAnsi="Branding SF Narrow SemiBold"/>
                        <w:b/>
                        <w:bCs/>
                        <w:color w:val="171717" w:themeColor="background2" w:themeShade="1A"/>
                      </w:rPr>
                      <w:t>05</w:t>
                    </w:r>
                  </w:p>
                </w:txbxContent>
              </v:textbox>
            </v:shape>
          </w:pict>
        </mc:Fallback>
      </mc:AlternateContent>
    </w:r>
    <w:r w:rsidR="004F04A1" w:rsidRPr="00B9244B">
      <w:rPr>
        <w:noProof/>
      </w:rPr>
      <w:drawing>
        <wp:anchor distT="0" distB="0" distL="114300" distR="114300" simplePos="0" relativeHeight="251667456" behindDoc="1" locked="0" layoutInCell="1" allowOverlap="1" wp14:anchorId="58E5A7CF" wp14:editId="61FCF4B9">
          <wp:simplePos x="0" y="0"/>
          <wp:positionH relativeFrom="margin">
            <wp:posOffset>-288925</wp:posOffset>
          </wp:positionH>
          <wp:positionV relativeFrom="paragraph">
            <wp:posOffset>-293370</wp:posOffset>
          </wp:positionV>
          <wp:extent cx="8077200" cy="985817"/>
          <wp:effectExtent l="0" t="0" r="0" b="5080"/>
          <wp:wrapNone/>
          <wp:docPr id="73" name="Imagen 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689" t="83511" r="689" b="3068"/>
                  <a:stretch/>
                </pic:blipFill>
                <pic:spPr bwMode="auto">
                  <a:xfrm>
                    <a:off x="0" y="0"/>
                    <a:ext cx="8077200" cy="98581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5A6EA0" w14:textId="77777777" w:rsidR="000F4346" w:rsidRDefault="000F4346" w:rsidP="00076C7C">
      <w:pPr>
        <w:spacing w:after="0" w:line="240" w:lineRule="auto"/>
      </w:pPr>
      <w:r>
        <w:separator/>
      </w:r>
    </w:p>
  </w:footnote>
  <w:footnote w:type="continuationSeparator" w:id="0">
    <w:p w14:paraId="728EDA49" w14:textId="77777777" w:rsidR="000F4346" w:rsidRDefault="000F4346" w:rsidP="00076C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717785" w14:textId="4F659C3E" w:rsidR="00076C7C" w:rsidRDefault="00EC1668">
    <w:pPr>
      <w:pStyle w:val="Encabezado"/>
    </w:pPr>
    <w:r w:rsidRPr="00B9244B">
      <w:rPr>
        <w:noProof/>
      </w:rPr>
      <w:drawing>
        <wp:anchor distT="0" distB="0" distL="114300" distR="114300" simplePos="0" relativeHeight="251665408" behindDoc="1" locked="0" layoutInCell="1" allowOverlap="1" wp14:anchorId="2F61E7A6" wp14:editId="456498DB">
          <wp:simplePos x="0" y="0"/>
          <wp:positionH relativeFrom="margin">
            <wp:posOffset>6487160</wp:posOffset>
          </wp:positionH>
          <wp:positionV relativeFrom="paragraph">
            <wp:posOffset>-621030</wp:posOffset>
          </wp:positionV>
          <wp:extent cx="1993212" cy="1628775"/>
          <wp:effectExtent l="0" t="0" r="7620" b="0"/>
          <wp:wrapNone/>
          <wp:docPr id="71" name="Imagen 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822" b="78454"/>
                  <a:stretch/>
                </pic:blipFill>
                <pic:spPr bwMode="auto">
                  <a:xfrm>
                    <a:off x="0" y="0"/>
                    <a:ext cx="1993212" cy="16287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9244B">
      <w:rPr>
        <w:noProof/>
      </w:rPr>
      <w:drawing>
        <wp:anchor distT="0" distB="0" distL="114300" distR="114300" simplePos="0" relativeHeight="251661312" behindDoc="1" locked="0" layoutInCell="1" allowOverlap="1" wp14:anchorId="361DD753" wp14:editId="232323BA">
          <wp:simplePos x="0" y="0"/>
          <wp:positionH relativeFrom="margin">
            <wp:posOffset>-1279525</wp:posOffset>
          </wp:positionH>
          <wp:positionV relativeFrom="paragraph">
            <wp:posOffset>-849630</wp:posOffset>
          </wp:positionV>
          <wp:extent cx="3165189" cy="1666875"/>
          <wp:effectExtent l="0" t="0" r="0" b="0"/>
          <wp:wrapNone/>
          <wp:docPr id="72" name="Imagen 7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3042" b="82407"/>
                  <a:stretch/>
                </pic:blipFill>
                <pic:spPr bwMode="auto">
                  <a:xfrm>
                    <a:off x="0" y="0"/>
                    <a:ext cx="3167540" cy="166811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B032D7D" w14:textId="74ACAF75" w:rsidR="00076C7C" w:rsidRDefault="00076C7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480562"/>
    <w:multiLevelType w:val="hybridMultilevel"/>
    <w:tmpl w:val="42227E7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7AA"/>
    <w:rsid w:val="00064E98"/>
    <w:rsid w:val="00076C7C"/>
    <w:rsid w:val="000B3F5A"/>
    <w:rsid w:val="000C3293"/>
    <w:rsid w:val="000F4346"/>
    <w:rsid w:val="001E7B3F"/>
    <w:rsid w:val="00366610"/>
    <w:rsid w:val="003C07AA"/>
    <w:rsid w:val="003D0A1C"/>
    <w:rsid w:val="00425060"/>
    <w:rsid w:val="0049287E"/>
    <w:rsid w:val="00492D9E"/>
    <w:rsid w:val="004E187F"/>
    <w:rsid w:val="004F04A1"/>
    <w:rsid w:val="00627014"/>
    <w:rsid w:val="00643C09"/>
    <w:rsid w:val="00651F23"/>
    <w:rsid w:val="00662D5E"/>
    <w:rsid w:val="006E26B8"/>
    <w:rsid w:val="007A0B03"/>
    <w:rsid w:val="007A4939"/>
    <w:rsid w:val="007F04C8"/>
    <w:rsid w:val="0082289B"/>
    <w:rsid w:val="0093537E"/>
    <w:rsid w:val="009509ED"/>
    <w:rsid w:val="00976818"/>
    <w:rsid w:val="0098315D"/>
    <w:rsid w:val="009C6DA6"/>
    <w:rsid w:val="009D49B1"/>
    <w:rsid w:val="00A00BE4"/>
    <w:rsid w:val="00A04019"/>
    <w:rsid w:val="00A55737"/>
    <w:rsid w:val="00A966E8"/>
    <w:rsid w:val="00AB35E1"/>
    <w:rsid w:val="00AF17DC"/>
    <w:rsid w:val="00B03B64"/>
    <w:rsid w:val="00B83D1E"/>
    <w:rsid w:val="00B9244B"/>
    <w:rsid w:val="00BF1274"/>
    <w:rsid w:val="00C16F2C"/>
    <w:rsid w:val="00C31E42"/>
    <w:rsid w:val="00C81FD6"/>
    <w:rsid w:val="00C87BFA"/>
    <w:rsid w:val="00CD7064"/>
    <w:rsid w:val="00CF6561"/>
    <w:rsid w:val="00D40A5D"/>
    <w:rsid w:val="00D85152"/>
    <w:rsid w:val="00DB08FA"/>
    <w:rsid w:val="00E07667"/>
    <w:rsid w:val="00EA0035"/>
    <w:rsid w:val="00EC1668"/>
    <w:rsid w:val="00F42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895850"/>
  <w15:chartTrackingRefBased/>
  <w15:docId w15:val="{B9DAD313-97E4-4E17-B66E-0D0E4C086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166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76C7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76C7C"/>
  </w:style>
  <w:style w:type="paragraph" w:styleId="Piedepgina">
    <w:name w:val="footer"/>
    <w:basedOn w:val="Normal"/>
    <w:link w:val="PiedepginaCar"/>
    <w:uiPriority w:val="99"/>
    <w:unhideWhenUsed/>
    <w:rsid w:val="00076C7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76C7C"/>
  </w:style>
  <w:style w:type="paragraph" w:customStyle="1" w:styleId="Default">
    <w:name w:val="Default"/>
    <w:rsid w:val="00651F2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inespaciado">
    <w:name w:val="No Spacing"/>
    <w:uiPriority w:val="1"/>
    <w:qFormat/>
    <w:rsid w:val="00C31E42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B03B64"/>
    <w:pPr>
      <w:ind w:left="720"/>
      <w:contextualSpacing/>
    </w:pPr>
  </w:style>
  <w:style w:type="table" w:styleId="Tablaconcuadrcula">
    <w:name w:val="Table Grid"/>
    <w:basedOn w:val="Tablanormal"/>
    <w:uiPriority w:val="39"/>
    <w:rsid w:val="0042506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641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3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2B716D-4CBB-4AD4-ABEC-307B43969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513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 Gomez Meza</dc:creator>
  <cp:keywords/>
  <dc:description/>
  <cp:lastModifiedBy>Olivia Guadalupe Velarde Garcia</cp:lastModifiedBy>
  <cp:revision>2</cp:revision>
  <dcterms:created xsi:type="dcterms:W3CDTF">2022-01-24T19:47:00Z</dcterms:created>
  <dcterms:modified xsi:type="dcterms:W3CDTF">2022-01-24T19:47:00Z</dcterms:modified>
</cp:coreProperties>
</file>