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5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center"/>
            <w:hideMark/>
          </w:tcPr>
          <w:p w14:paraId="35F02BF9" w14:textId="77777777" w:rsidR="00EC1668" w:rsidRPr="007C5550" w:rsidRDefault="00EC1668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COMISIÓN DE TRANSPARENCIA Y ACCESO A LA INFORMACIÓN DEL ESTADO DE NUEVO LEÓN</w:t>
            </w:r>
          </w:p>
        </w:tc>
      </w:tr>
      <w:tr w:rsidR="00F42579" w:rsidRPr="007C5550" w14:paraId="6773811B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D40A5D">
        <w:trPr>
          <w:trHeight w:val="293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47CF895E" w14:textId="3128F9D9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S</w:t>
            </w:r>
            <w:r w:rsidR="007D3A3A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ervicios de Salud de Nuevo León, O.P.D.</w:t>
            </w: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 </w:t>
            </w:r>
          </w:p>
        </w:tc>
      </w:tr>
      <w:tr w:rsidR="00F42579" w:rsidRPr="007C5550" w14:paraId="2C7A734F" w14:textId="77777777" w:rsidTr="00D40A5D">
        <w:trPr>
          <w:trHeight w:val="377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2ED6A185" w14:textId="7B4DCEB2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662D5E">
              <w:rPr>
                <w:rFonts w:ascii="Calibri" w:eastAsia="Times New Roman" w:hAnsi="Calibri" w:cs="Calibri"/>
                <w:b/>
                <w:bCs/>
                <w:lang w:eastAsia="es-MX"/>
              </w:rPr>
              <w:t>1</w:t>
            </w:r>
          </w:p>
        </w:tc>
      </w:tr>
      <w:tr w:rsidR="00F42579" w:rsidRPr="007C5550" w14:paraId="3E10866A" w14:textId="77777777" w:rsidTr="00B83D1E">
        <w:trPr>
          <w:trHeight w:val="293"/>
        </w:trPr>
        <w:tc>
          <w:tcPr>
            <w:tcW w:w="3601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D40A5D">
        <w:trPr>
          <w:trHeight w:val="642"/>
        </w:trPr>
        <w:tc>
          <w:tcPr>
            <w:tcW w:w="13564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104438E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con la Ley de Archivos y la Ley de Protección de Datos Personales en Posesión de Sujetos Obligados de Nuevo León. 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244829F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Actualización y en su caso Implementación de Sistemas de Información 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80EA8D" w14:textId="567F403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7D3A3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B83D1E">
        <w:trPr>
          <w:trHeight w:val="1684"/>
        </w:trPr>
        <w:tc>
          <w:tcPr>
            <w:tcW w:w="3601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37ED059" w14:textId="77777777" w:rsidTr="00B83D1E">
        <w:trPr>
          <w:trHeight w:val="1691"/>
        </w:trPr>
        <w:tc>
          <w:tcPr>
            <w:tcW w:w="3601" w:type="dxa"/>
            <w:vMerge w:val="restart"/>
            <w:shd w:val="clear" w:color="auto" w:fill="auto"/>
            <w:hideMark/>
          </w:tcPr>
          <w:p w14:paraId="22311225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2.-Recurso Material: Adquisición de Licencias de Software PDF PRO, a fin de agilizar las versiones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publicas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de los documentos que se suben a los Sistemas de Transparencia.  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F91DE32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2A060C51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134555" w14:textId="63A414B6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 w:rsidR="000B3F5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, a fin de marcar como leídas las solicitudes y poder diferenciar de las nuevas </w:t>
            </w:r>
          </w:p>
        </w:tc>
      </w:tr>
      <w:tr w:rsidR="00F42579" w:rsidRPr="007C5550" w14:paraId="26A481F8" w14:textId="77777777" w:rsidTr="00B83D1E">
        <w:trPr>
          <w:trHeight w:val="834"/>
        </w:trPr>
        <w:tc>
          <w:tcPr>
            <w:tcW w:w="3601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B83D1E">
        <w:trPr>
          <w:trHeight w:val="1047"/>
        </w:trPr>
        <w:tc>
          <w:tcPr>
            <w:tcW w:w="36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1455640A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ENRIQUE CARRANZA GÓMEZ</w:t>
                  </w:r>
                </w:p>
                <w:p w14:paraId="2AEB9E1E" w14:textId="77777777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 JURÍDICO, 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218CDBF" w14:textId="77777777" w:rsidR="00685075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LIC. VICENTE ARTURO LÓPEZ LIMÓN </w:t>
                  </w:r>
                </w:p>
                <w:p w14:paraId="06208EF4" w14:textId="4C5C970C" w:rsidR="00685075" w:rsidRPr="00944DEB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ADMINISTRATIVO</w:t>
                  </w: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, EN SU CARÁCTER DE SECRETARIO TÉCNICO.</w:t>
                  </w:r>
                </w:p>
                <w:p w14:paraId="472D1C7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6C82FFE9" w14:textId="77777777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ÁNGEL ESPINOZA LÓPEZ</w:t>
                  </w:r>
                </w:p>
                <w:p w14:paraId="3EC579BD" w14:textId="34DAE3A9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 DE PLANEACIÓN, EN SU CARÁCTER DE VOCAL.</w:t>
                  </w:r>
                </w:p>
                <w:p w14:paraId="1289B73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62AD02AD" w:rsidR="00B83D1E" w:rsidRPr="007C5550" w:rsidRDefault="00B83D1E" w:rsidP="004B728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Servicios de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Salud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 de Nuevo León, O.P.D.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C0405C">
              <w:rPr>
                <w:rFonts w:ascii="Tahoma" w:hAnsi="Tahoma" w:cs="Tahoma"/>
                <w:b/>
                <w:sz w:val="20"/>
                <w:szCs w:val="20"/>
              </w:rPr>
              <w:t>14-catorce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22-dos mil veintidós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F42579" w:rsidRPr="007C5550" w14:paraId="4192F30A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D40A5D">
        <w:trPr>
          <w:trHeight w:val="656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B1CD775" w14:textId="77777777" w:rsidR="00425060" w:rsidRDefault="00425060" w:rsidP="00425060">
      <w:pPr>
        <w:jc w:val="center"/>
        <w:rPr>
          <w:b/>
          <w:bCs/>
        </w:rPr>
      </w:pPr>
    </w:p>
    <w:sectPr w:rsidR="00425060" w:rsidSect="00F42579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AEE5F" w14:textId="77777777" w:rsidR="003F7B9B" w:rsidRDefault="003F7B9B" w:rsidP="00076C7C">
      <w:pPr>
        <w:spacing w:after="0" w:line="240" w:lineRule="auto"/>
      </w:pPr>
      <w:r>
        <w:separator/>
      </w:r>
    </w:p>
  </w:endnote>
  <w:endnote w:type="continuationSeparator" w:id="0">
    <w:p w14:paraId="61EEFFF2" w14:textId="77777777" w:rsidR="003F7B9B" w:rsidRDefault="003F7B9B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7035" w14:textId="636A9F5E" w:rsidR="00A55737" w:rsidRDefault="00F4257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7DABAE9D">
              <wp:simplePos x="0" y="0"/>
              <wp:positionH relativeFrom="column">
                <wp:posOffset>-480060</wp:posOffset>
              </wp:positionH>
              <wp:positionV relativeFrom="paragraph">
                <wp:posOffset>-160655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>
                          <w:pPr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37.8pt;margin-top:-12.6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" filled="f" stroked="f" strokeweight=".5pt">
              <v:textbox>
                <w:txbxContent>
                  <w:p w14:paraId="3D942437" w14:textId="5E323A0D" w:rsidR="00A55737" w:rsidRPr="007A0B03" w:rsidRDefault="00A55737">
                    <w:pPr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  <w:r w:rsidR="004F04A1" w:rsidRPr="00B9244B">
      <w:rPr>
        <w:noProof/>
      </w:rPr>
      <w:drawing>
        <wp:anchor distT="0" distB="0" distL="114300" distR="114300" simplePos="0" relativeHeight="251667456" behindDoc="1" locked="0" layoutInCell="1" allowOverlap="1" wp14:anchorId="58E5A7CF" wp14:editId="61FCF4B9">
          <wp:simplePos x="0" y="0"/>
          <wp:positionH relativeFrom="margin">
            <wp:posOffset>-288925</wp:posOffset>
          </wp:positionH>
          <wp:positionV relativeFrom="paragraph">
            <wp:posOffset>-293370</wp:posOffset>
          </wp:positionV>
          <wp:extent cx="8077200" cy="985817"/>
          <wp:effectExtent l="0" t="0" r="0" b="5080"/>
          <wp:wrapNone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9" t="83511" r="689" b="3068"/>
                  <a:stretch/>
                </pic:blipFill>
                <pic:spPr bwMode="auto">
                  <a:xfrm>
                    <a:off x="0" y="0"/>
                    <a:ext cx="8077200" cy="9858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1CEC6" w14:textId="77777777" w:rsidR="003F7B9B" w:rsidRDefault="003F7B9B" w:rsidP="00076C7C">
      <w:pPr>
        <w:spacing w:after="0" w:line="240" w:lineRule="auto"/>
      </w:pPr>
      <w:r>
        <w:separator/>
      </w:r>
    </w:p>
  </w:footnote>
  <w:footnote w:type="continuationSeparator" w:id="0">
    <w:p w14:paraId="560F0F1B" w14:textId="77777777" w:rsidR="003F7B9B" w:rsidRDefault="003F7B9B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17785" w14:textId="4509ED9D" w:rsidR="00076C7C" w:rsidRDefault="004B728D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28ED87AA" wp14:editId="0F698182">
          <wp:simplePos x="0" y="0"/>
          <wp:positionH relativeFrom="column">
            <wp:posOffset>-546100</wp:posOffset>
          </wp:positionH>
          <wp:positionV relativeFrom="paragraph">
            <wp:posOffset>-58877</wp:posOffset>
          </wp:positionV>
          <wp:extent cx="2029237" cy="876300"/>
          <wp:effectExtent l="0" t="0" r="9525" b="0"/>
          <wp:wrapTight wrapText="bothSides">
            <wp:wrapPolygon edited="0">
              <wp:start x="0" y="0"/>
              <wp:lineTo x="0" y="21130"/>
              <wp:lineTo x="21499" y="21130"/>
              <wp:lineTo x="21499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9237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1668" w:rsidRPr="00B9244B">
      <w:rPr>
        <w:noProof/>
      </w:rPr>
      <w:drawing>
        <wp:anchor distT="0" distB="0" distL="114300" distR="114300" simplePos="0" relativeHeight="251665408" behindDoc="1" locked="0" layoutInCell="1" allowOverlap="1" wp14:anchorId="2F61E7A6" wp14:editId="456498DB">
          <wp:simplePos x="0" y="0"/>
          <wp:positionH relativeFrom="margin">
            <wp:posOffset>6487160</wp:posOffset>
          </wp:positionH>
          <wp:positionV relativeFrom="paragraph">
            <wp:posOffset>-621030</wp:posOffset>
          </wp:positionV>
          <wp:extent cx="1993212" cy="1628775"/>
          <wp:effectExtent l="0" t="0" r="7620" b="0"/>
          <wp:wrapNone/>
          <wp:docPr id="71" name="Imagen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822" b="78454"/>
                  <a:stretch/>
                </pic:blipFill>
                <pic:spPr bwMode="auto">
                  <a:xfrm>
                    <a:off x="0" y="0"/>
                    <a:ext cx="1993212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668" w:rsidRPr="00B9244B">
      <w:rPr>
        <w:noProof/>
      </w:rPr>
      <w:drawing>
        <wp:anchor distT="0" distB="0" distL="114300" distR="114300" simplePos="0" relativeHeight="251661312" behindDoc="1" locked="0" layoutInCell="1" allowOverlap="1" wp14:anchorId="361DD753" wp14:editId="232323BA">
          <wp:simplePos x="0" y="0"/>
          <wp:positionH relativeFrom="margin">
            <wp:posOffset>-1279525</wp:posOffset>
          </wp:positionH>
          <wp:positionV relativeFrom="paragraph">
            <wp:posOffset>-849630</wp:posOffset>
          </wp:positionV>
          <wp:extent cx="3165189" cy="1666875"/>
          <wp:effectExtent l="0" t="0" r="0" b="0"/>
          <wp:wrapNone/>
          <wp:docPr id="72" name="Imagen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42" b="82407"/>
                  <a:stretch/>
                </pic:blipFill>
                <pic:spPr bwMode="auto">
                  <a:xfrm>
                    <a:off x="0" y="0"/>
                    <a:ext cx="3167540" cy="16681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32D7D" w14:textId="74ACAF75" w:rsidR="00076C7C" w:rsidRDefault="00076C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4E98"/>
    <w:rsid w:val="00076C7C"/>
    <w:rsid w:val="000B3F5A"/>
    <w:rsid w:val="000C3293"/>
    <w:rsid w:val="001E7B3F"/>
    <w:rsid w:val="002C5CED"/>
    <w:rsid w:val="00356B36"/>
    <w:rsid w:val="00366610"/>
    <w:rsid w:val="003C07AA"/>
    <w:rsid w:val="003F7B9B"/>
    <w:rsid w:val="00425060"/>
    <w:rsid w:val="0049287E"/>
    <w:rsid w:val="00492D9E"/>
    <w:rsid w:val="004B728D"/>
    <w:rsid w:val="004E187F"/>
    <w:rsid w:val="004F04A1"/>
    <w:rsid w:val="00627014"/>
    <w:rsid w:val="00643C09"/>
    <w:rsid w:val="00651F23"/>
    <w:rsid w:val="00662D5E"/>
    <w:rsid w:val="00685075"/>
    <w:rsid w:val="006E26B8"/>
    <w:rsid w:val="007A0B03"/>
    <w:rsid w:val="007A4939"/>
    <w:rsid w:val="007D3A3A"/>
    <w:rsid w:val="007F04C8"/>
    <w:rsid w:val="007F7EB7"/>
    <w:rsid w:val="0093537E"/>
    <w:rsid w:val="009509ED"/>
    <w:rsid w:val="00976818"/>
    <w:rsid w:val="009C6DA6"/>
    <w:rsid w:val="009D49B1"/>
    <w:rsid w:val="00A00BE4"/>
    <w:rsid w:val="00A04019"/>
    <w:rsid w:val="00A55737"/>
    <w:rsid w:val="00A966E8"/>
    <w:rsid w:val="00AB35E1"/>
    <w:rsid w:val="00B03B64"/>
    <w:rsid w:val="00B83D1E"/>
    <w:rsid w:val="00B9244B"/>
    <w:rsid w:val="00C0405C"/>
    <w:rsid w:val="00C16F2C"/>
    <w:rsid w:val="00C31E42"/>
    <w:rsid w:val="00C81FD6"/>
    <w:rsid w:val="00C87BFA"/>
    <w:rsid w:val="00CD7064"/>
    <w:rsid w:val="00CF6561"/>
    <w:rsid w:val="00D40A5D"/>
    <w:rsid w:val="00D85152"/>
    <w:rsid w:val="00E07667"/>
    <w:rsid w:val="00EA0035"/>
    <w:rsid w:val="00EC1668"/>
    <w:rsid w:val="00F42579"/>
    <w:rsid w:val="00FA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Olivia Guadalupe Velarde Garcia</cp:lastModifiedBy>
  <cp:revision>2</cp:revision>
  <dcterms:created xsi:type="dcterms:W3CDTF">2022-01-24T19:47:00Z</dcterms:created>
  <dcterms:modified xsi:type="dcterms:W3CDTF">2022-01-24T19:47:00Z</dcterms:modified>
</cp:coreProperties>
</file>